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54" w:rsidRDefault="00BB0E54" w:rsidP="00BB0E54">
      <w:pPr>
        <w:jc w:val="center"/>
        <w:rPr>
          <w:b/>
          <w:bCs/>
        </w:rPr>
      </w:pPr>
      <w:r>
        <w:rPr>
          <w:b/>
          <w:bCs/>
        </w:rPr>
        <w:t xml:space="preserve">OBRAZAC 39. Evidencija o </w:t>
      </w:r>
      <w:proofErr w:type="spellStart"/>
      <w:r>
        <w:rPr>
          <w:b/>
          <w:bCs/>
        </w:rPr>
        <w:t>provedbiIntervencije</w:t>
      </w:r>
      <w:proofErr w:type="spellEnd"/>
      <w:r>
        <w:rPr>
          <w:b/>
          <w:bCs/>
        </w:rPr>
        <w:t xml:space="preserve"> 70.06. Plaćanja za dobrobit životinja, operacije  Plaćanja za dobrobit životinja u peradarstvu – PURANI</w:t>
      </w:r>
    </w:p>
    <w:p w:rsidR="00BB0E54" w:rsidRDefault="00BB0E54" w:rsidP="00BB0E54">
      <w:pPr>
        <w:jc w:val="center"/>
        <w:rPr>
          <w:b/>
          <w:bCs/>
          <w:i/>
          <w:sz w:val="22"/>
          <w:szCs w:val="22"/>
        </w:rPr>
      </w:pPr>
      <w:bookmarkStart w:id="0" w:name="_Hlk125614933"/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bookmarkEnd w:id="0"/>
    <w:p w:rsidR="00BB0E54" w:rsidRDefault="00BB0E54" w:rsidP="00BB0E54"/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09"/>
        <w:gridCol w:w="1134"/>
        <w:gridCol w:w="28"/>
        <w:gridCol w:w="1247"/>
        <w:gridCol w:w="851"/>
        <w:gridCol w:w="1067"/>
        <w:gridCol w:w="634"/>
        <w:gridCol w:w="1415"/>
        <w:gridCol w:w="173"/>
        <w:gridCol w:w="1559"/>
      </w:tblGrid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Plaćanja za dobrobit životinja u peradarstvu  – PURANI</w:t>
            </w: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E54" w:rsidRDefault="00BB0E54">
            <w:pPr>
              <w:rPr>
                <w:lang w:eastAsia="en-US"/>
              </w:rPr>
            </w:pP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Plaćanja za dobrobit životinja u peradarstvu – PURANI</w:t>
            </w:r>
          </w:p>
        </w:tc>
      </w:tr>
      <w:tr w:rsidR="00BB0E54" w:rsidTr="00BB0E54"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lang w:eastAsia="en-US"/>
              </w:rPr>
            </w:pPr>
          </w:p>
        </w:tc>
      </w:tr>
      <w:tr w:rsidR="00BB0E54" w:rsidTr="00BB0E54"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BB0E54" w:rsidTr="00BB0E54"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BB0E54" w:rsidTr="00BB0E54"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BROJ OBJEKATA ZA UZGOJ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Zaokružiti odabranu obvezu/obveze:  </w:t>
            </w:r>
          </w:p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„Poboljšana skrb“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tijekom prvih tjedan dana za jednodnevne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puriće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na područje za hranidbu postaviti papir za piliće (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Chickpaper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osigurati gustoću naseljenosti od najviše 50 kg/m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ili 23,5 kg/m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rFonts w:eastAsia="Calibri"/>
                <w:sz w:val="20"/>
                <w:szCs w:val="20"/>
                <w:lang w:eastAsia="en-US"/>
              </w:rPr>
              <w:t>za</w:t>
            </w:r>
          </w:p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alternativni uzgoj</w:t>
            </w:r>
          </w:p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 „Pristup na otvoreno“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osigurati ispust od najmanje 5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rFonts w:eastAsia="Calibri"/>
                <w:sz w:val="20"/>
                <w:szCs w:val="20"/>
                <w:lang w:eastAsia="en-US"/>
              </w:rPr>
              <w:t>po kljunu</w:t>
            </w: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E54" w:rsidRDefault="00BB0E54">
            <w:pPr>
              <w:rPr>
                <w:lang w:eastAsia="en-US"/>
              </w:rPr>
            </w:pP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Plaćanja za dobrobit životinja u peradarstvu – PURANI</w:t>
            </w: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„Poboljšana skrb“ - tijekom prvih tjedan dana za jednodnevne </w:t>
            </w:r>
            <w:proofErr w:type="spellStart"/>
            <w:r>
              <w:rPr>
                <w:sz w:val="20"/>
                <w:szCs w:val="20"/>
                <w:lang w:eastAsia="en-US"/>
              </w:rPr>
              <w:t>puriće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na područje za hranidbu postaviti papir za piliće (</w:t>
            </w:r>
            <w:proofErr w:type="spellStart"/>
            <w:r>
              <w:rPr>
                <w:sz w:val="20"/>
                <w:szCs w:val="20"/>
                <w:lang w:eastAsia="en-US"/>
              </w:rPr>
              <w:t>Chickpaper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BB0E54" w:rsidTr="00BB0E5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postavljanja papira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postavljen na područje za hranidbu</w:t>
            </w:r>
          </w:p>
          <w:p w:rsidR="00BB0E54" w:rsidRDefault="00BB0E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DA/NE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gramatura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papira (broj računa)</w:t>
            </w:r>
          </w:p>
        </w:tc>
      </w:tr>
      <w:tr w:rsidR="00BB0E54" w:rsidTr="00BB0E5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rPr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Napomena: čuvati račune od kupnje papira za piliće.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Moguće je dokumentirati postavljanje papira i fotografijom, koja se u tom slučaju mora također čuvati te po potrebi dostaviti na uvid. 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evidenciju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„Poboljšani uvjeti smještaja“ - smanjena gustoća naseljenosti - osigurati gustoću naseljenosti od najviše 50 kg/m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ili 23,5 kg/m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sz w:val="20"/>
                <w:szCs w:val="20"/>
                <w:lang w:eastAsia="en-US"/>
              </w:rPr>
              <w:t xml:space="preserve">za alternativni uzgoj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Podni uzgoj</w:t>
            </w: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broj kljunova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gustoća naseljenosti kljunova po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54" w:rsidRDefault="00BB0E54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Alternativni uzgoj</w:t>
            </w: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broj kljunova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gustoća naseljenosti kljunova po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„Pristup na otvoreno“ – povećanje podne površine - osigurati ispust od najmanje 5 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po puri</w:t>
            </w: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objekt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broj kljunova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ukupna površina ispusta </w:t>
            </w:r>
            <w:r>
              <w:rPr>
                <w:sz w:val="20"/>
                <w:szCs w:val="20"/>
                <w:lang w:eastAsia="en-US"/>
              </w:rPr>
              <w:t>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površina ispusta po kljunu</w:t>
            </w:r>
          </w:p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B0E54" w:rsidTr="00BB0E54"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54" w:rsidRDefault="00BB0E5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4" w:rsidRDefault="00BB0E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BB0E54" w:rsidRDefault="00BB0E54" w:rsidP="00BB0E54">
      <w:bookmarkStart w:id="1" w:name="_Hlk125546583"/>
      <w:r>
        <w:br/>
      </w:r>
      <w:bookmarkEnd w:id="1"/>
    </w:p>
    <w:p w:rsidR="00A809DF" w:rsidRPr="00BB0E54" w:rsidRDefault="00A809DF" w:rsidP="00BB0E54">
      <w:bookmarkStart w:id="2" w:name="_GoBack"/>
      <w:bookmarkEnd w:id="2"/>
    </w:p>
    <w:sectPr w:rsidR="00A809DF" w:rsidRPr="00BB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D"/>
    <w:rsid w:val="00A809DF"/>
    <w:rsid w:val="00BB0E54"/>
    <w:rsid w:val="00E0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0D1A-E5CB-4ADB-B294-EE5585BF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2022-03-07T10:29:00Z</dcterms:created>
  <dcterms:modified xsi:type="dcterms:W3CDTF">2023-03-03T09:55:00Z</dcterms:modified>
</cp:coreProperties>
</file>