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E9" w:rsidRDefault="00987AE9" w:rsidP="00987AE9">
      <w:pPr>
        <w:jc w:val="center"/>
        <w:rPr>
          <w:rFonts w:eastAsia="Calibri"/>
          <w:b/>
          <w:bCs/>
          <w:lang w:eastAsia="en-US"/>
        </w:rPr>
      </w:pPr>
      <w:bookmarkStart w:id="0" w:name="_Hlk73432243"/>
      <w:r>
        <w:rPr>
          <w:b/>
          <w:bCs/>
        </w:rPr>
        <w:t xml:space="preserve">OBRAZAC 28. </w:t>
      </w:r>
      <w:r>
        <w:rPr>
          <w:rFonts w:eastAsia="Calibri"/>
          <w:b/>
          <w:bCs/>
          <w:lang w:eastAsia="en-US"/>
        </w:rPr>
        <w:t>Evidencija o provedbi Intervencije 70.06.</w:t>
      </w:r>
      <w:r>
        <w:t xml:space="preserve"> </w:t>
      </w:r>
      <w:r>
        <w:rPr>
          <w:rFonts w:eastAsia="Calibri"/>
          <w:b/>
          <w:bCs/>
          <w:lang w:eastAsia="en-US"/>
        </w:rPr>
        <w:t>Plaćanja za dobrobit životinja,  operacija Plaćanja za dobrobit životinja u govedarstvu – RASPLODNE JUNICE</w:t>
      </w:r>
    </w:p>
    <w:p w:rsidR="00987AE9" w:rsidRDefault="00987AE9" w:rsidP="00987AE9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p w:rsidR="00987AE9" w:rsidRDefault="00987AE9" w:rsidP="00987AE9"/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456"/>
        <w:gridCol w:w="819"/>
        <w:gridCol w:w="31"/>
        <w:gridCol w:w="253"/>
        <w:gridCol w:w="598"/>
        <w:gridCol w:w="394"/>
        <w:gridCol w:w="142"/>
        <w:gridCol w:w="142"/>
        <w:gridCol w:w="425"/>
        <w:gridCol w:w="88"/>
        <w:gridCol w:w="311"/>
        <w:gridCol w:w="340"/>
        <w:gridCol w:w="395"/>
        <w:gridCol w:w="29"/>
        <w:gridCol w:w="569"/>
        <w:gridCol w:w="536"/>
        <w:gridCol w:w="283"/>
        <w:gridCol w:w="173"/>
        <w:gridCol w:w="850"/>
        <w:gridCol w:w="284"/>
        <w:gridCol w:w="577"/>
        <w:gridCol w:w="1549"/>
      </w:tblGrid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Plaćanja za dobrobit životinja u govedarstvu - RASPLODNE JUNICE</w:t>
            </w: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Plaćanja za dobrobit životinja u govedarstvu – RASPLODNE JUNICE</w:t>
            </w:r>
          </w:p>
        </w:tc>
      </w:tr>
      <w:tr w:rsidR="00987AE9" w:rsidTr="00987AE9">
        <w:tc>
          <w:tcPr>
            <w:tcW w:w="5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5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987AE9" w:rsidTr="00987AE9">
        <w:tc>
          <w:tcPr>
            <w:tcW w:w="5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987AE9" w:rsidTr="00987AE9">
        <w:tc>
          <w:tcPr>
            <w:tcW w:w="5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20___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OBJEKATA ZA UZGOJ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</w:p>
        </w:tc>
      </w:tr>
      <w:tr w:rsidR="00987AE9" w:rsidTr="00987AE9">
        <w:trPr>
          <w:trHeight w:val="1134"/>
        </w:trPr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Zaokružiti odabranu obvezu/obveze:</w:t>
            </w:r>
          </w:p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„Poboljšana hranidba“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 oba zahtjeva su obvezna: a) plan hranidbe, b) kontrola plijesni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i moraju se kombinirati s najmanje jednim od zahtjeva za područja dobrobiti „Poboljšani uvjeti smještaja“ ili „Pristup na otvoreno“</w:t>
            </w:r>
          </w:p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a) povećanje podne površine za 10% i b) obogaćivanje ležišta</w:t>
            </w:r>
          </w:p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„Pristup na otvoreno“: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a) držanje na ispaši i b) ispust</w:t>
            </w: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OPERACIJU. Plaćanja za dobrobit životinja u govedarstvu - RASPLODNE JUNICE</w:t>
            </w: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–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oba zahtjeva su obvezna</w:t>
            </w:r>
          </w:p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Plan hranidbe (izraditi dnevni, mjesečni i godišnji plan hranidbe) na koji suglasnost daje Savjetodavna služba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(ispuniti na način da se štampanim slovima napiše ime i prezime nadležnog savjetodavca koje se potvrdi potpisom ili parafom).</w:t>
            </w:r>
          </w:p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29.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b) Kontrola plijesni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(analizirati krmiva na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aflatoksin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u nekome od ovlaštenih laboratorija najmanje dva puta godišnje te postupiti u skladu s nalazom). Nalaz analize korisnik je dužan dostaviti na uvid podružnici Agencije za plaćanja najkasnije do 31. prosinca 2023. godine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krmiva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</w:t>
            </w:r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uzimanja uzorka za analizu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ovlašteni laboratorij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rezultati analize</w:t>
            </w:r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(POZITIVNI/NEGATIVNI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postupci za smanjenje sadržaja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uzorak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uzorak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„Poboljšani uvjeti smještaja“ – korisnik mora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ispuniti jedan od zahtjeva, a može ispuniti i oba zahtjeva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navedena pod točkama a) i b)</w:t>
            </w:r>
          </w:p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Povećanje podne površine - </w:t>
            </w:r>
            <w:r>
              <w:rPr>
                <w:sz w:val="20"/>
                <w:szCs w:val="20"/>
                <w:lang w:eastAsia="en-US"/>
              </w:rPr>
              <w:t>osigurati najmanje 2,75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podne površine po rasplodnoj junici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podna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podna površina po životinji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 Obogaćivanje ležišta – u ležišta postaviti najmanje 3 kg stelje/slame dnevno po rasplodnoj junici ili postaviti madrace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:rsidR="00987AE9" w:rsidRDefault="00987AE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Postavljeni su madraci (zaokružiti)   DA/NE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stelje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dnevni utrošak stelje/slame (kg)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PG podmiruje potrebe za steljom/slamom  DA/NE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ako PG NE podmiruje potrebe navesti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dokaz o kupnji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napomena (razlog promjene i sl.)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spacing w:line="276" w:lineRule="auto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„</w:t>
            </w:r>
            <w:r>
              <w:rPr>
                <w:rFonts w:eastAsia="Calibri"/>
                <w:sz w:val="20"/>
                <w:szCs w:val="20"/>
                <w:lang w:eastAsia="en-US"/>
              </w:rPr>
              <w:t>Pristup na otvoreno“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– korisnik mora ispuniti jedan od zahtjeva -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pod točkom a) i b)</w:t>
            </w:r>
          </w:p>
          <w:p w:rsidR="00987AE9" w:rsidRDefault="00987AE9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Držanje na ispaši - držati životinje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na ispaši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najmanje 120 dana godišnje uz obveznu koprološku pretragu dva puta godišnje pri čemu se uzima jedan uzorak na 20 junica te postupiti u skladu s nalazom.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Nalaz analize korisnik je dužan dostaviti na uvid podružnici Agencije za plaćanja najkasnije do 31. prosinca 2023. godine </w:t>
            </w:r>
          </w:p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a1) evidencija ispaše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987AE9" w:rsidTr="00987AE9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datum početka </w:t>
            </w:r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ispaše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datumi završetka </w:t>
            </w:r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ispaše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lokacija 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ukupan broj dana </w:t>
            </w:r>
          </w:p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 ispaši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987AE9" w:rsidTr="00987AE9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a2) obavljene koprološke pretrage (Prvi uzorak se uzima dva tjedna nakon izlaska na pašu, drugi uzorak se uzima nakon završetka perioda napasivanja, uzima se jedan uzorak na 20 junica)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broj životinja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uzetih uzorka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uzimanja uzoraka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nalaz analize potrebno tretiranje DA/NE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navesti korišteno sredstvo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Ispust - držati životinje na ispustu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najmanje 150 dana godišnje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objekt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Datum promjene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broj životinja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početni datum boravka životinja u ispustu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završni datum boravka životinja u ispustu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ukupan broj dana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E9" w:rsidRDefault="00987AE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Napomena (razlog promjene i sl.)</w:t>
            </w: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9" w:rsidRDefault="00987A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  <w:tr w:rsidR="00987AE9" w:rsidTr="00987AE9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9" w:rsidRDefault="00987AE9">
            <w:pPr>
              <w:rPr>
                <w:lang w:eastAsia="en-US"/>
              </w:rPr>
            </w:pPr>
          </w:p>
        </w:tc>
      </w:tr>
    </w:tbl>
    <w:p w:rsidR="00987AE9" w:rsidRDefault="00987AE9" w:rsidP="00987AE9">
      <w:pPr>
        <w:jc w:val="center"/>
        <w:rPr>
          <w:b/>
          <w:bCs/>
        </w:rPr>
      </w:pPr>
    </w:p>
    <w:p w:rsidR="00987AE9" w:rsidRDefault="00987AE9" w:rsidP="004F2638">
      <w:pPr>
        <w:jc w:val="center"/>
        <w:rPr>
          <w:b/>
          <w:sz w:val="20"/>
          <w:szCs w:val="20"/>
        </w:rPr>
      </w:pPr>
    </w:p>
    <w:p w:rsidR="00987AE9" w:rsidRDefault="00987AE9" w:rsidP="004F2638">
      <w:pPr>
        <w:jc w:val="center"/>
        <w:rPr>
          <w:b/>
          <w:sz w:val="20"/>
          <w:szCs w:val="20"/>
        </w:rPr>
      </w:pPr>
      <w:bookmarkStart w:id="1" w:name="_GoBack"/>
      <w:bookmarkEnd w:id="1"/>
    </w:p>
    <w:bookmarkEnd w:id="0"/>
    <w:sectPr w:rsidR="0098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38"/>
    <w:rsid w:val="004F2638"/>
    <w:rsid w:val="00987AE9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95D8"/>
  <w15:chartTrackingRefBased/>
  <w15:docId w15:val="{4401ED48-0699-412C-A2D4-3CF46BB7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2022-03-07T10:01:00Z</dcterms:created>
  <dcterms:modified xsi:type="dcterms:W3CDTF">2023-03-03T09:42:00Z</dcterms:modified>
</cp:coreProperties>
</file>