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24D" w:rsidRPr="00DD20DF" w:rsidRDefault="00EA1318"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Naziv obveznika: </w:t>
      </w:r>
      <w:r w:rsidR="00020469" w:rsidRPr="00DD20DF">
        <w:rPr>
          <w:rFonts w:ascii="Arial" w:hAnsi="Arial" w:cs="Arial"/>
          <w:color w:val="000000" w:themeColor="text1"/>
          <w:sz w:val="22"/>
          <w:szCs w:val="22"/>
        </w:rPr>
        <w:t>HRVATSKA AGENCIJA ZA POLJOPRIVREDU I HRANU</w:t>
      </w:r>
    </w:p>
    <w:p w:rsidR="00EA1318" w:rsidRPr="00DD20DF" w:rsidRDefault="00EA1318"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RKP broj: 44656</w:t>
      </w:r>
    </w:p>
    <w:p w:rsidR="00EA1318" w:rsidRPr="00DD20DF" w:rsidRDefault="00EA1318"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Matični broj: 02528614</w:t>
      </w:r>
    </w:p>
    <w:p w:rsidR="00EA1318" w:rsidRPr="00DD20DF" w:rsidRDefault="00EA1318"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OIB: 35506269186 </w:t>
      </w:r>
    </w:p>
    <w:p w:rsidR="00EA1318" w:rsidRPr="00DD20DF" w:rsidRDefault="00EA1318"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Pošta i mjesto: 31 000 Osijek</w:t>
      </w:r>
    </w:p>
    <w:p w:rsidR="00EA1318" w:rsidRPr="00DD20DF" w:rsidRDefault="00EA1318"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Adresa sjedišta: Vinkovačka cesta 63c</w:t>
      </w:r>
    </w:p>
    <w:p w:rsidR="00EA1318" w:rsidRPr="00DD20DF" w:rsidRDefault="00EA1318"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Razina: 11 - Proračunski korisnik državnog proračuna i glava unutar nadležnog ministarstva </w:t>
      </w:r>
    </w:p>
    <w:p w:rsidR="001E52A9" w:rsidRPr="00DD20DF" w:rsidRDefault="001E52A9"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Razdjel: 060- Ministarstvo poljoprivrede</w:t>
      </w:r>
    </w:p>
    <w:p w:rsidR="00757411" w:rsidRPr="00DD20DF" w:rsidRDefault="00F35FD9"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Šifra djelatnosti: </w:t>
      </w:r>
      <w:r w:rsidR="001E52A9" w:rsidRPr="00DD20DF">
        <w:rPr>
          <w:rFonts w:ascii="Arial" w:hAnsi="Arial" w:cs="Arial"/>
          <w:color w:val="000000" w:themeColor="text1"/>
          <w:sz w:val="22"/>
          <w:szCs w:val="22"/>
        </w:rPr>
        <w:t>7219 – Ostalo istraživanje i eksperimentalni razvoj u prirodnim, tehničkim i tehnološkim znanostima</w:t>
      </w:r>
    </w:p>
    <w:p w:rsidR="00EA1318" w:rsidRPr="00DD20DF" w:rsidRDefault="00EA1318"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Šifra općine:</w:t>
      </w:r>
      <w:r w:rsidR="002B2F03" w:rsidRPr="00DD20DF">
        <w:rPr>
          <w:rFonts w:ascii="Arial" w:hAnsi="Arial" w:cs="Arial"/>
          <w:color w:val="000000" w:themeColor="text1"/>
          <w:sz w:val="22"/>
          <w:szCs w:val="22"/>
        </w:rPr>
        <w:t xml:space="preserve"> 312</w:t>
      </w:r>
    </w:p>
    <w:p w:rsidR="00EA1318" w:rsidRPr="00DD20DF" w:rsidRDefault="00EA1318"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Oznaka razdoblja: </w:t>
      </w:r>
      <w:r w:rsidR="0074469B" w:rsidRPr="00DD20DF">
        <w:rPr>
          <w:rFonts w:ascii="Arial" w:hAnsi="Arial" w:cs="Arial"/>
          <w:color w:val="000000" w:themeColor="text1"/>
          <w:sz w:val="22"/>
          <w:szCs w:val="22"/>
        </w:rPr>
        <w:t>202</w:t>
      </w:r>
      <w:r w:rsidR="00B41D0B" w:rsidRPr="00DD20DF">
        <w:rPr>
          <w:rFonts w:ascii="Arial" w:hAnsi="Arial" w:cs="Arial"/>
          <w:color w:val="000000" w:themeColor="text1"/>
          <w:sz w:val="22"/>
          <w:szCs w:val="22"/>
        </w:rPr>
        <w:t>2</w:t>
      </w:r>
      <w:r w:rsidR="0074469B" w:rsidRPr="00DD20DF">
        <w:rPr>
          <w:rFonts w:ascii="Arial" w:hAnsi="Arial" w:cs="Arial"/>
          <w:color w:val="000000" w:themeColor="text1"/>
          <w:sz w:val="22"/>
          <w:szCs w:val="22"/>
        </w:rPr>
        <w:t>-</w:t>
      </w:r>
      <w:r w:rsidR="00CF4B82" w:rsidRPr="00DD20DF">
        <w:rPr>
          <w:rFonts w:ascii="Arial" w:hAnsi="Arial" w:cs="Arial"/>
          <w:color w:val="000000" w:themeColor="text1"/>
          <w:sz w:val="22"/>
          <w:szCs w:val="22"/>
        </w:rPr>
        <w:t>12</w:t>
      </w:r>
    </w:p>
    <w:p w:rsidR="001375C8" w:rsidRPr="00DD20DF" w:rsidRDefault="001375C8" w:rsidP="00DD20DF">
      <w:pPr>
        <w:jc w:val="both"/>
        <w:rPr>
          <w:rFonts w:ascii="Arial" w:hAnsi="Arial" w:cs="Arial"/>
          <w:color w:val="FF0000"/>
          <w:sz w:val="22"/>
          <w:szCs w:val="22"/>
        </w:rPr>
      </w:pPr>
    </w:p>
    <w:p w:rsidR="001E52A9" w:rsidRPr="00DD20DF" w:rsidRDefault="001E52A9" w:rsidP="00DD20DF">
      <w:pPr>
        <w:jc w:val="both"/>
        <w:rPr>
          <w:rFonts w:ascii="Arial" w:hAnsi="Arial" w:cs="Arial"/>
          <w:b/>
          <w:color w:val="FF0000"/>
          <w:sz w:val="22"/>
          <w:szCs w:val="22"/>
        </w:rPr>
      </w:pPr>
    </w:p>
    <w:p w:rsidR="00B471F4" w:rsidRPr="00DD20DF" w:rsidRDefault="00B471F4" w:rsidP="00DD20DF">
      <w:pPr>
        <w:jc w:val="both"/>
        <w:rPr>
          <w:rFonts w:ascii="Arial" w:hAnsi="Arial" w:cs="Arial"/>
          <w:b/>
          <w:color w:val="000000" w:themeColor="text1"/>
          <w:sz w:val="22"/>
          <w:szCs w:val="22"/>
        </w:rPr>
      </w:pPr>
    </w:p>
    <w:p w:rsidR="001E52A9" w:rsidRPr="00DD20DF" w:rsidRDefault="00757411" w:rsidP="00DD20DF">
      <w:pPr>
        <w:jc w:val="center"/>
        <w:rPr>
          <w:rFonts w:ascii="Arial" w:hAnsi="Arial" w:cs="Arial"/>
          <w:b/>
          <w:color w:val="000000" w:themeColor="text1"/>
          <w:sz w:val="32"/>
          <w:szCs w:val="32"/>
        </w:rPr>
      </w:pPr>
      <w:r w:rsidRPr="00DD20DF">
        <w:rPr>
          <w:rFonts w:ascii="Arial" w:hAnsi="Arial" w:cs="Arial"/>
          <w:b/>
          <w:color w:val="000000" w:themeColor="text1"/>
          <w:sz w:val="32"/>
          <w:szCs w:val="32"/>
        </w:rPr>
        <w:t>BILJEŠKE UZ</w:t>
      </w:r>
      <w:r w:rsidR="00914385" w:rsidRPr="00DD20DF">
        <w:rPr>
          <w:rFonts w:ascii="Arial" w:hAnsi="Arial" w:cs="Arial"/>
          <w:b/>
          <w:color w:val="000000" w:themeColor="text1"/>
          <w:sz w:val="32"/>
          <w:szCs w:val="32"/>
        </w:rPr>
        <w:t xml:space="preserve"> F</w:t>
      </w:r>
      <w:r w:rsidR="001E52A9" w:rsidRPr="00DD20DF">
        <w:rPr>
          <w:rFonts w:ascii="Arial" w:hAnsi="Arial" w:cs="Arial"/>
          <w:b/>
          <w:color w:val="000000" w:themeColor="text1"/>
          <w:sz w:val="32"/>
          <w:szCs w:val="32"/>
        </w:rPr>
        <w:t>INANCIJSKE IZVJEŠTAJE</w:t>
      </w:r>
    </w:p>
    <w:p w:rsidR="00757411" w:rsidRPr="00DD20DF" w:rsidRDefault="00881C7C" w:rsidP="00DD20DF">
      <w:pPr>
        <w:jc w:val="center"/>
        <w:rPr>
          <w:rFonts w:ascii="Arial" w:hAnsi="Arial" w:cs="Arial"/>
          <w:b/>
          <w:color w:val="000000" w:themeColor="text1"/>
          <w:sz w:val="32"/>
          <w:szCs w:val="32"/>
        </w:rPr>
      </w:pPr>
      <w:r w:rsidRPr="00DD20DF">
        <w:rPr>
          <w:rFonts w:ascii="Arial" w:hAnsi="Arial" w:cs="Arial"/>
          <w:b/>
          <w:color w:val="000000" w:themeColor="text1"/>
          <w:sz w:val="32"/>
          <w:szCs w:val="32"/>
        </w:rPr>
        <w:t>za razdoblje 01.01.-</w:t>
      </w:r>
      <w:r w:rsidR="00CF4B82" w:rsidRPr="00DD20DF">
        <w:rPr>
          <w:rFonts w:ascii="Arial" w:hAnsi="Arial" w:cs="Arial"/>
          <w:b/>
          <w:color w:val="000000" w:themeColor="text1"/>
          <w:sz w:val="32"/>
          <w:szCs w:val="32"/>
        </w:rPr>
        <w:t>31.12.2022.</w:t>
      </w:r>
    </w:p>
    <w:p w:rsidR="00C74ADA" w:rsidRPr="00DD20DF" w:rsidRDefault="00C74ADA" w:rsidP="00DD20DF">
      <w:pPr>
        <w:jc w:val="center"/>
        <w:rPr>
          <w:rFonts w:ascii="Arial" w:hAnsi="Arial" w:cs="Arial"/>
          <w:b/>
          <w:color w:val="000000" w:themeColor="text1"/>
          <w:sz w:val="22"/>
          <w:szCs w:val="22"/>
        </w:rPr>
      </w:pPr>
    </w:p>
    <w:p w:rsidR="00B41D0B" w:rsidRPr="00DD20DF" w:rsidRDefault="00B41D0B" w:rsidP="00DD20DF">
      <w:pPr>
        <w:jc w:val="both"/>
        <w:rPr>
          <w:rFonts w:ascii="Arial" w:hAnsi="Arial" w:cs="Arial"/>
          <w:b/>
          <w:color w:val="000000" w:themeColor="text1"/>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Zakonski okvir</w:t>
      </w: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Zakon o proračunu (Narodne novine, br. 144/21)</w:t>
      </w: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Zakon o izvršavanju Državnog proračuna Republike Hrvatske za 202</w:t>
      </w:r>
      <w:r w:rsidR="00CF4B82" w:rsidRPr="00DD20DF">
        <w:rPr>
          <w:rFonts w:ascii="Arial" w:hAnsi="Arial" w:cs="Arial"/>
          <w:color w:val="000000" w:themeColor="text1"/>
          <w:sz w:val="22"/>
          <w:szCs w:val="22"/>
        </w:rPr>
        <w:t>2</w:t>
      </w:r>
      <w:r w:rsidRPr="00DD20DF">
        <w:rPr>
          <w:rFonts w:ascii="Arial" w:hAnsi="Arial" w:cs="Arial"/>
          <w:color w:val="000000" w:themeColor="text1"/>
          <w:sz w:val="22"/>
          <w:szCs w:val="22"/>
        </w:rPr>
        <w:t xml:space="preserve">g. </w:t>
      </w:r>
      <w:bookmarkStart w:id="0" w:name="OLE_LINK3"/>
      <w:r w:rsidRPr="00DD20DF">
        <w:rPr>
          <w:rFonts w:ascii="Arial" w:hAnsi="Arial" w:cs="Arial"/>
          <w:color w:val="000000" w:themeColor="text1"/>
          <w:sz w:val="22"/>
          <w:szCs w:val="22"/>
        </w:rPr>
        <w:t>(Narodne novine, br.</w:t>
      </w:r>
      <w:bookmarkEnd w:id="0"/>
      <w:r w:rsidRPr="00DD20DF">
        <w:rPr>
          <w:rFonts w:ascii="Arial" w:hAnsi="Arial" w:cs="Arial"/>
          <w:color w:val="000000" w:themeColor="text1"/>
          <w:sz w:val="22"/>
          <w:szCs w:val="22"/>
        </w:rPr>
        <w:t xml:space="preserve"> </w:t>
      </w:r>
      <w:r w:rsidR="00CF4B82" w:rsidRPr="00DD20DF">
        <w:rPr>
          <w:rFonts w:ascii="Arial" w:hAnsi="Arial" w:cs="Arial"/>
          <w:color w:val="000000" w:themeColor="text1"/>
          <w:sz w:val="22"/>
          <w:szCs w:val="22"/>
        </w:rPr>
        <w:t>62/22; 131/22</w:t>
      </w:r>
      <w:r w:rsidRPr="00DD20DF">
        <w:rPr>
          <w:rFonts w:ascii="Arial" w:hAnsi="Arial" w:cs="Arial"/>
          <w:color w:val="000000" w:themeColor="text1"/>
          <w:sz w:val="22"/>
          <w:szCs w:val="22"/>
        </w:rPr>
        <w:t>)</w:t>
      </w: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Pravilnik o proračunskom računovodstvu i Računskom planu (Narodne novine, br. 124/14, 115/15, 87/16, 3/18, 126/19, 108/20)</w:t>
      </w: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Pravilnik o financijskom izvještavanju u proračunskom računovodstvu (Narodne novine, br.</w:t>
      </w:r>
      <w:r w:rsidR="00CF4B82" w:rsidRPr="00DD20DF">
        <w:rPr>
          <w:rFonts w:ascii="Arial" w:hAnsi="Arial" w:cs="Arial"/>
          <w:color w:val="000000" w:themeColor="text1"/>
          <w:sz w:val="22"/>
          <w:szCs w:val="22"/>
        </w:rPr>
        <w:t>27/22</w:t>
      </w:r>
      <w:r w:rsidRPr="00DD20DF">
        <w:rPr>
          <w:rFonts w:ascii="Arial" w:hAnsi="Arial" w:cs="Arial"/>
          <w:color w:val="000000" w:themeColor="text1"/>
          <w:sz w:val="22"/>
          <w:szCs w:val="22"/>
        </w:rPr>
        <w:t>)</w:t>
      </w: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Pravilnik o proračunskim klasifikacijama (Narodne novine, br. 26/10 i 120/13, 1/20) </w:t>
      </w:r>
    </w:p>
    <w:p w:rsidR="00864F26" w:rsidRPr="00DD20DF" w:rsidRDefault="00864F26" w:rsidP="00DD20DF">
      <w:pPr>
        <w:jc w:val="both"/>
        <w:rPr>
          <w:rFonts w:ascii="Arial" w:hAnsi="Arial" w:cs="Arial"/>
          <w:color w:val="FF0000"/>
          <w:sz w:val="22"/>
          <w:szCs w:val="22"/>
        </w:rPr>
      </w:pPr>
    </w:p>
    <w:p w:rsidR="00864F26" w:rsidRPr="00DD20DF" w:rsidRDefault="00864F26" w:rsidP="00DD20DF">
      <w:pPr>
        <w:jc w:val="both"/>
        <w:rPr>
          <w:rFonts w:ascii="Arial" w:hAnsi="Arial" w:cs="Arial"/>
          <w:color w:val="FF0000"/>
          <w:sz w:val="22"/>
          <w:szCs w:val="22"/>
        </w:rPr>
      </w:pPr>
    </w:p>
    <w:p w:rsidR="00B41D0B" w:rsidRPr="00DD20DF" w:rsidRDefault="00B41D0B" w:rsidP="00DD20DF">
      <w:pPr>
        <w:jc w:val="both"/>
        <w:rPr>
          <w:rFonts w:ascii="Arial" w:hAnsi="Arial" w:cs="Arial"/>
          <w:sz w:val="22"/>
          <w:szCs w:val="22"/>
        </w:rPr>
      </w:pPr>
      <w:r w:rsidRPr="00DD20DF">
        <w:rPr>
          <w:rFonts w:ascii="Arial" w:hAnsi="Arial" w:cs="Arial"/>
          <w:sz w:val="22"/>
          <w:szCs w:val="22"/>
        </w:rPr>
        <w:t>Na dan 3</w:t>
      </w:r>
      <w:r w:rsidR="00931912" w:rsidRPr="00DD20DF">
        <w:rPr>
          <w:rFonts w:ascii="Arial" w:hAnsi="Arial" w:cs="Arial"/>
          <w:sz w:val="22"/>
          <w:szCs w:val="22"/>
        </w:rPr>
        <w:t>1</w:t>
      </w:r>
      <w:r w:rsidRPr="00DD20DF">
        <w:rPr>
          <w:rFonts w:ascii="Arial" w:hAnsi="Arial" w:cs="Arial"/>
          <w:sz w:val="22"/>
          <w:szCs w:val="22"/>
        </w:rPr>
        <w:t xml:space="preserve">. </w:t>
      </w:r>
      <w:r w:rsidR="00931912" w:rsidRPr="00DD20DF">
        <w:rPr>
          <w:rFonts w:ascii="Arial" w:hAnsi="Arial" w:cs="Arial"/>
          <w:sz w:val="22"/>
          <w:szCs w:val="22"/>
        </w:rPr>
        <w:t>prosinca</w:t>
      </w:r>
      <w:r w:rsidRPr="00DD20DF">
        <w:rPr>
          <w:rFonts w:ascii="Arial" w:hAnsi="Arial" w:cs="Arial"/>
          <w:sz w:val="22"/>
          <w:szCs w:val="22"/>
        </w:rPr>
        <w:t xml:space="preserve"> 2022. u Agenciji je zaposleno </w:t>
      </w:r>
      <w:r w:rsidR="00931912" w:rsidRPr="00DD20DF">
        <w:rPr>
          <w:rFonts w:ascii="Arial" w:hAnsi="Arial" w:cs="Arial"/>
          <w:sz w:val="22"/>
          <w:szCs w:val="22"/>
        </w:rPr>
        <w:t>430</w:t>
      </w:r>
      <w:r w:rsidRPr="00DD20DF">
        <w:rPr>
          <w:rFonts w:ascii="Arial" w:hAnsi="Arial" w:cs="Arial"/>
          <w:sz w:val="22"/>
          <w:szCs w:val="22"/>
        </w:rPr>
        <w:t xml:space="preserve"> djelatnika.</w:t>
      </w:r>
    </w:p>
    <w:p w:rsidR="00B41D0B" w:rsidRPr="00DD20DF" w:rsidRDefault="00B41D0B" w:rsidP="00DD20DF">
      <w:pPr>
        <w:jc w:val="both"/>
        <w:rPr>
          <w:rFonts w:ascii="Arial" w:hAnsi="Arial" w:cs="Arial"/>
          <w:color w:val="FF0000"/>
          <w:sz w:val="22"/>
          <w:szCs w:val="22"/>
        </w:rPr>
      </w:pPr>
    </w:p>
    <w:p w:rsidR="00B41D0B" w:rsidRPr="00DD20DF" w:rsidRDefault="00B41D0B"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Odgovorna osoba Agencije je Ravnateljica, </w:t>
      </w:r>
      <w:r w:rsidR="00931912" w:rsidRPr="00DD20DF">
        <w:rPr>
          <w:rFonts w:ascii="Arial" w:hAnsi="Arial" w:cs="Arial"/>
          <w:color w:val="000000" w:themeColor="text1"/>
          <w:sz w:val="22"/>
          <w:szCs w:val="22"/>
        </w:rPr>
        <w:t>doc.</w:t>
      </w:r>
      <w:r w:rsidRPr="00DD20DF">
        <w:rPr>
          <w:rFonts w:ascii="Arial" w:hAnsi="Arial" w:cs="Arial"/>
          <w:color w:val="000000" w:themeColor="text1"/>
          <w:sz w:val="22"/>
          <w:szCs w:val="22"/>
        </w:rPr>
        <w:t xml:space="preserve">dr.sc. Darja Sokolić. </w:t>
      </w:r>
    </w:p>
    <w:p w:rsidR="00B41D0B" w:rsidRPr="00DD20DF" w:rsidRDefault="00B41D0B" w:rsidP="00DD20DF">
      <w:pPr>
        <w:jc w:val="both"/>
        <w:rPr>
          <w:rFonts w:ascii="Arial" w:hAnsi="Arial" w:cs="Arial"/>
          <w:color w:val="000000" w:themeColor="text1"/>
          <w:sz w:val="22"/>
          <w:szCs w:val="22"/>
        </w:rPr>
      </w:pPr>
    </w:p>
    <w:p w:rsidR="00B41D0B" w:rsidRPr="00DD20DF" w:rsidRDefault="00B41D0B"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Financijski izvještaji koji se sastavljaju za razdoblje od 1. siječnja do </w:t>
      </w:r>
      <w:r w:rsidR="00CF4B82" w:rsidRPr="00DD20DF">
        <w:rPr>
          <w:rFonts w:ascii="Arial" w:hAnsi="Arial" w:cs="Arial"/>
          <w:color w:val="000000" w:themeColor="text1"/>
          <w:sz w:val="22"/>
          <w:szCs w:val="22"/>
        </w:rPr>
        <w:t>31. prosinca</w:t>
      </w:r>
      <w:r w:rsidRPr="00DD20DF">
        <w:rPr>
          <w:rFonts w:ascii="Arial" w:hAnsi="Arial" w:cs="Arial"/>
          <w:color w:val="000000" w:themeColor="text1"/>
          <w:sz w:val="22"/>
          <w:szCs w:val="22"/>
        </w:rPr>
        <w:t xml:space="preserve"> 2022. godine jesu:</w:t>
      </w:r>
    </w:p>
    <w:p w:rsidR="00B41D0B" w:rsidRPr="00DD20DF" w:rsidRDefault="00B41D0B" w:rsidP="00DD20DF">
      <w:pPr>
        <w:jc w:val="both"/>
        <w:rPr>
          <w:rFonts w:ascii="Arial" w:hAnsi="Arial" w:cs="Arial"/>
          <w:color w:val="FF0000"/>
          <w:sz w:val="22"/>
          <w:szCs w:val="22"/>
        </w:rPr>
      </w:pPr>
    </w:p>
    <w:p w:rsidR="00CF4B82" w:rsidRPr="00DD20DF" w:rsidRDefault="00CF4B82" w:rsidP="00DD20DF">
      <w:pPr>
        <w:pStyle w:val="ListParagraph"/>
        <w:numPr>
          <w:ilvl w:val="0"/>
          <w:numId w:val="3"/>
        </w:numPr>
        <w:jc w:val="both"/>
        <w:rPr>
          <w:rFonts w:ascii="Arial" w:hAnsi="Arial" w:cs="Arial"/>
          <w:sz w:val="22"/>
          <w:szCs w:val="22"/>
        </w:rPr>
      </w:pPr>
      <w:r w:rsidRPr="00DD20DF">
        <w:rPr>
          <w:rFonts w:ascii="Arial" w:hAnsi="Arial" w:cs="Arial"/>
          <w:sz w:val="22"/>
          <w:szCs w:val="22"/>
        </w:rPr>
        <w:t>Bilanca na obrascu BIL</w:t>
      </w:r>
    </w:p>
    <w:p w:rsidR="00CF4B82" w:rsidRPr="00DD20DF" w:rsidRDefault="00CF4B82" w:rsidP="00DD20DF">
      <w:pPr>
        <w:pStyle w:val="ListParagraph"/>
        <w:numPr>
          <w:ilvl w:val="0"/>
          <w:numId w:val="3"/>
        </w:numPr>
        <w:jc w:val="both"/>
        <w:rPr>
          <w:rFonts w:ascii="Arial" w:hAnsi="Arial" w:cs="Arial"/>
          <w:sz w:val="22"/>
          <w:szCs w:val="22"/>
        </w:rPr>
      </w:pPr>
      <w:r w:rsidRPr="00DD20DF">
        <w:rPr>
          <w:rFonts w:ascii="Arial" w:hAnsi="Arial" w:cs="Arial"/>
          <w:sz w:val="22"/>
          <w:szCs w:val="22"/>
        </w:rPr>
        <w:t>Izvještaj o prihodima i rashodima, primicima i izdacima na obrascu PR – RAS</w:t>
      </w:r>
    </w:p>
    <w:p w:rsidR="00CF4B82" w:rsidRPr="00DD20DF" w:rsidRDefault="00CF4B82" w:rsidP="00DD20DF">
      <w:pPr>
        <w:pStyle w:val="ListParagraph"/>
        <w:numPr>
          <w:ilvl w:val="0"/>
          <w:numId w:val="3"/>
        </w:numPr>
        <w:jc w:val="both"/>
        <w:rPr>
          <w:rFonts w:ascii="Arial" w:hAnsi="Arial" w:cs="Arial"/>
          <w:sz w:val="22"/>
          <w:szCs w:val="22"/>
        </w:rPr>
      </w:pPr>
      <w:r w:rsidRPr="00DD20DF">
        <w:rPr>
          <w:rFonts w:ascii="Arial" w:hAnsi="Arial" w:cs="Arial"/>
          <w:sz w:val="22"/>
          <w:szCs w:val="22"/>
        </w:rPr>
        <w:t>Izvještaj o rashodima prema funkcijskoj klasifikaciji na obrascu RAS – funkcijski</w:t>
      </w:r>
    </w:p>
    <w:p w:rsidR="00CF4B82" w:rsidRPr="00DD20DF" w:rsidRDefault="00CF4B82" w:rsidP="00DD20DF">
      <w:pPr>
        <w:pStyle w:val="ListParagraph"/>
        <w:numPr>
          <w:ilvl w:val="0"/>
          <w:numId w:val="3"/>
        </w:numPr>
        <w:jc w:val="both"/>
        <w:rPr>
          <w:rFonts w:ascii="Arial" w:hAnsi="Arial" w:cs="Arial"/>
          <w:sz w:val="22"/>
          <w:szCs w:val="22"/>
        </w:rPr>
      </w:pPr>
      <w:r w:rsidRPr="00DD20DF">
        <w:rPr>
          <w:rFonts w:ascii="Arial" w:hAnsi="Arial" w:cs="Arial"/>
          <w:sz w:val="22"/>
          <w:szCs w:val="22"/>
        </w:rPr>
        <w:t>Izvještaj o promjenama u vrijednosti i obujmu imovine e obveza na obrascu P – VRIO</w:t>
      </w:r>
    </w:p>
    <w:p w:rsidR="00CF4B82" w:rsidRPr="00DD20DF" w:rsidRDefault="00CF4B82" w:rsidP="00DD20DF">
      <w:pPr>
        <w:pStyle w:val="ListParagraph"/>
        <w:numPr>
          <w:ilvl w:val="0"/>
          <w:numId w:val="3"/>
        </w:numPr>
        <w:jc w:val="both"/>
        <w:rPr>
          <w:rFonts w:ascii="Arial" w:hAnsi="Arial" w:cs="Arial"/>
          <w:sz w:val="22"/>
          <w:szCs w:val="22"/>
        </w:rPr>
      </w:pPr>
      <w:r w:rsidRPr="00DD20DF">
        <w:rPr>
          <w:rFonts w:ascii="Arial" w:hAnsi="Arial" w:cs="Arial"/>
          <w:sz w:val="22"/>
          <w:szCs w:val="22"/>
        </w:rPr>
        <w:t>Izvještaj o obvezama na obrascu OBVEZE</w:t>
      </w:r>
    </w:p>
    <w:p w:rsidR="00CF4B82" w:rsidRPr="00DD20DF" w:rsidRDefault="00CF4B82" w:rsidP="00DD20DF">
      <w:pPr>
        <w:pStyle w:val="ListParagraph"/>
        <w:numPr>
          <w:ilvl w:val="0"/>
          <w:numId w:val="3"/>
        </w:numPr>
        <w:jc w:val="both"/>
        <w:rPr>
          <w:rFonts w:ascii="Arial" w:hAnsi="Arial" w:cs="Arial"/>
          <w:sz w:val="22"/>
          <w:szCs w:val="22"/>
        </w:rPr>
      </w:pPr>
      <w:r w:rsidRPr="00DD20DF">
        <w:rPr>
          <w:rFonts w:ascii="Arial" w:hAnsi="Arial" w:cs="Arial"/>
          <w:sz w:val="22"/>
          <w:szCs w:val="22"/>
        </w:rPr>
        <w:t>Bilješke</w:t>
      </w:r>
    </w:p>
    <w:p w:rsidR="00B41D0B" w:rsidRPr="00DD20DF" w:rsidRDefault="00B41D0B" w:rsidP="00DD20DF">
      <w:pPr>
        <w:pStyle w:val="ListParagraph"/>
        <w:ind w:left="0"/>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Podaci za popunjavanje financijskih izvještaja dobiveni su iz Glavne knjige koju informatički podržava KONTO program. </w:t>
      </w:r>
    </w:p>
    <w:p w:rsidR="00A83EB3" w:rsidRPr="00DD20DF" w:rsidRDefault="00A83EB3" w:rsidP="00DD20DF">
      <w:pPr>
        <w:pStyle w:val="ListParagraph"/>
        <w:ind w:left="0"/>
        <w:jc w:val="both"/>
        <w:rPr>
          <w:rFonts w:ascii="Arial" w:hAnsi="Arial" w:cs="Arial"/>
          <w:color w:val="FF0000"/>
          <w:sz w:val="22"/>
          <w:szCs w:val="22"/>
        </w:rPr>
      </w:pPr>
    </w:p>
    <w:p w:rsidR="00A83EB3" w:rsidRPr="00DD20DF" w:rsidRDefault="00A83EB3" w:rsidP="00DD20DF">
      <w:pPr>
        <w:pStyle w:val="ListParagraph"/>
        <w:ind w:left="0"/>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U nastavku slijedi dopuna podataka uz Izvještaje u razdoblju od 01. siječnja 202</w:t>
      </w:r>
      <w:r w:rsidR="007528FD" w:rsidRPr="00DD20DF">
        <w:rPr>
          <w:rFonts w:ascii="Arial" w:hAnsi="Arial" w:cs="Arial"/>
          <w:color w:val="000000" w:themeColor="text1"/>
          <w:sz w:val="22"/>
          <w:szCs w:val="22"/>
        </w:rPr>
        <w:t>2</w:t>
      </w:r>
      <w:r w:rsidRPr="00DD20DF">
        <w:rPr>
          <w:rFonts w:ascii="Arial" w:hAnsi="Arial" w:cs="Arial"/>
          <w:color w:val="000000" w:themeColor="text1"/>
          <w:sz w:val="22"/>
          <w:szCs w:val="22"/>
        </w:rPr>
        <w:t xml:space="preserve">. godine do </w:t>
      </w:r>
      <w:r w:rsidR="00927824" w:rsidRPr="00DD20DF">
        <w:rPr>
          <w:rFonts w:ascii="Arial" w:hAnsi="Arial" w:cs="Arial"/>
          <w:color w:val="000000" w:themeColor="text1"/>
          <w:sz w:val="22"/>
          <w:szCs w:val="22"/>
        </w:rPr>
        <w:t xml:space="preserve">     </w:t>
      </w:r>
      <w:r w:rsidR="00CF4B82" w:rsidRPr="00DD20DF">
        <w:rPr>
          <w:rFonts w:ascii="Arial" w:hAnsi="Arial" w:cs="Arial"/>
          <w:color w:val="000000" w:themeColor="text1"/>
          <w:sz w:val="22"/>
          <w:szCs w:val="22"/>
        </w:rPr>
        <w:t>31. prosinca 2022</w:t>
      </w:r>
      <w:r w:rsidRPr="00DD20DF">
        <w:rPr>
          <w:rFonts w:ascii="Arial" w:hAnsi="Arial" w:cs="Arial"/>
          <w:color w:val="000000" w:themeColor="text1"/>
          <w:sz w:val="22"/>
          <w:szCs w:val="22"/>
        </w:rPr>
        <w:t>. godine</w:t>
      </w:r>
    </w:p>
    <w:p w:rsidR="00CF4B82" w:rsidRPr="00DD20DF" w:rsidRDefault="00CF4B82" w:rsidP="00DD20DF">
      <w:pPr>
        <w:jc w:val="both"/>
        <w:rPr>
          <w:rFonts w:ascii="Arial" w:hAnsi="Arial" w:cs="Arial"/>
          <w:color w:val="000000" w:themeColor="text1"/>
          <w:sz w:val="22"/>
          <w:szCs w:val="22"/>
        </w:rPr>
      </w:pPr>
    </w:p>
    <w:p w:rsidR="00CF4B82" w:rsidRDefault="00CF4B82" w:rsidP="00DD20DF">
      <w:pPr>
        <w:jc w:val="both"/>
        <w:rPr>
          <w:rFonts w:ascii="Arial" w:hAnsi="Arial" w:cs="Arial"/>
          <w:color w:val="000000" w:themeColor="text1"/>
          <w:sz w:val="22"/>
          <w:szCs w:val="22"/>
        </w:rPr>
      </w:pPr>
    </w:p>
    <w:p w:rsidR="00DD20DF" w:rsidRPr="00DD20DF" w:rsidRDefault="00DD20DF" w:rsidP="00DD20DF">
      <w:pPr>
        <w:jc w:val="both"/>
        <w:rPr>
          <w:rFonts w:ascii="Arial" w:hAnsi="Arial" w:cs="Arial"/>
          <w:color w:val="000000" w:themeColor="text1"/>
          <w:sz w:val="22"/>
          <w:szCs w:val="22"/>
        </w:rPr>
      </w:pPr>
    </w:p>
    <w:p w:rsidR="00931912" w:rsidRPr="00DD20DF" w:rsidRDefault="00931912" w:rsidP="00DD20DF">
      <w:pPr>
        <w:jc w:val="both"/>
        <w:rPr>
          <w:rFonts w:ascii="Arial" w:hAnsi="Arial" w:cs="Arial"/>
          <w:color w:val="000000" w:themeColor="text1"/>
          <w:sz w:val="22"/>
          <w:szCs w:val="22"/>
        </w:rPr>
      </w:pPr>
    </w:p>
    <w:p w:rsidR="00931912" w:rsidRPr="00DD20DF" w:rsidRDefault="00931912" w:rsidP="00DD20DF">
      <w:pPr>
        <w:jc w:val="both"/>
        <w:rPr>
          <w:rFonts w:ascii="Arial" w:hAnsi="Arial" w:cs="Arial"/>
          <w:color w:val="000000" w:themeColor="text1"/>
          <w:sz w:val="22"/>
          <w:szCs w:val="22"/>
        </w:rPr>
      </w:pPr>
    </w:p>
    <w:p w:rsidR="00CF4B82" w:rsidRPr="00DD20DF" w:rsidRDefault="00CF4B82" w:rsidP="00DD20DF">
      <w:pPr>
        <w:jc w:val="both"/>
        <w:rPr>
          <w:rFonts w:ascii="Arial" w:hAnsi="Arial" w:cs="Arial"/>
          <w:color w:val="000000" w:themeColor="text1"/>
          <w:sz w:val="22"/>
          <w:szCs w:val="22"/>
        </w:rPr>
      </w:pPr>
    </w:p>
    <w:p w:rsidR="00A83EB3" w:rsidRPr="00DD20DF" w:rsidRDefault="00A83EB3" w:rsidP="00DD20DF">
      <w:pPr>
        <w:jc w:val="both"/>
        <w:rPr>
          <w:rFonts w:ascii="Arial" w:hAnsi="Arial" w:cs="Arial"/>
          <w:b/>
          <w:color w:val="FF0000"/>
          <w:sz w:val="22"/>
          <w:szCs w:val="22"/>
        </w:rPr>
      </w:pPr>
    </w:p>
    <w:p w:rsidR="00A83EB3" w:rsidRPr="00DD20DF" w:rsidRDefault="00A83EB3" w:rsidP="00DD20DF">
      <w:pPr>
        <w:jc w:val="both"/>
        <w:rPr>
          <w:rFonts w:ascii="Arial" w:hAnsi="Arial" w:cs="Arial"/>
          <w:b/>
          <w:color w:val="000000" w:themeColor="text1"/>
          <w:sz w:val="22"/>
          <w:szCs w:val="22"/>
          <w:u w:val="single"/>
        </w:rPr>
      </w:pPr>
      <w:r w:rsidRPr="00DD20DF">
        <w:rPr>
          <w:rFonts w:ascii="Arial" w:hAnsi="Arial" w:cs="Arial"/>
          <w:b/>
          <w:color w:val="000000" w:themeColor="text1"/>
          <w:sz w:val="22"/>
          <w:szCs w:val="22"/>
          <w:u w:val="single"/>
        </w:rPr>
        <w:lastRenderedPageBreak/>
        <w:t xml:space="preserve">Bilješke uz Izvještaj o prihodima i rashodima, primicima i izdacima – PR-RAS </w:t>
      </w:r>
    </w:p>
    <w:p w:rsidR="00A83EB3" w:rsidRPr="00DD20DF" w:rsidRDefault="00A83EB3" w:rsidP="00DD20DF">
      <w:pPr>
        <w:jc w:val="both"/>
        <w:rPr>
          <w:rFonts w:ascii="Arial" w:hAnsi="Arial" w:cs="Arial"/>
          <w:b/>
          <w:color w:val="000000" w:themeColor="text1"/>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Hrvatska agencija za poljoprivredu i hranu za razdoblje siječanj – </w:t>
      </w:r>
      <w:r w:rsidR="00CF4B82" w:rsidRPr="00DD20DF">
        <w:rPr>
          <w:rFonts w:ascii="Arial" w:hAnsi="Arial" w:cs="Arial"/>
          <w:color w:val="000000" w:themeColor="text1"/>
          <w:sz w:val="22"/>
          <w:szCs w:val="22"/>
        </w:rPr>
        <w:t>prosinac</w:t>
      </w:r>
      <w:r w:rsidRPr="00DD20DF">
        <w:rPr>
          <w:rFonts w:ascii="Arial" w:hAnsi="Arial" w:cs="Arial"/>
          <w:color w:val="000000" w:themeColor="text1"/>
          <w:sz w:val="22"/>
          <w:szCs w:val="22"/>
        </w:rPr>
        <w:t xml:space="preserve"> 2022. godine u svom poslovanju ostv</w:t>
      </w:r>
      <w:r w:rsidR="00F346FD" w:rsidRPr="00DD20DF">
        <w:rPr>
          <w:rFonts w:ascii="Arial" w:hAnsi="Arial" w:cs="Arial"/>
          <w:color w:val="000000" w:themeColor="text1"/>
          <w:sz w:val="22"/>
          <w:szCs w:val="22"/>
        </w:rPr>
        <w:t>ar</w:t>
      </w:r>
      <w:r w:rsidRPr="00DD20DF">
        <w:rPr>
          <w:rFonts w:ascii="Arial" w:hAnsi="Arial" w:cs="Arial"/>
          <w:color w:val="000000" w:themeColor="text1"/>
          <w:sz w:val="22"/>
          <w:szCs w:val="22"/>
        </w:rPr>
        <w:t xml:space="preserve">ila je prihode u ukupnom iznosu od </w:t>
      </w:r>
      <w:r w:rsidR="00CF4B82" w:rsidRPr="00DD20DF">
        <w:rPr>
          <w:rFonts w:ascii="Arial" w:hAnsi="Arial" w:cs="Arial"/>
          <w:color w:val="000000" w:themeColor="text1"/>
          <w:sz w:val="22"/>
          <w:szCs w:val="22"/>
        </w:rPr>
        <w:t>115.198.497,28</w:t>
      </w:r>
      <w:r w:rsidRPr="00DD20DF">
        <w:rPr>
          <w:rFonts w:ascii="Arial" w:hAnsi="Arial" w:cs="Arial"/>
          <w:color w:val="000000" w:themeColor="text1"/>
          <w:sz w:val="22"/>
          <w:szCs w:val="22"/>
        </w:rPr>
        <w:t xml:space="preserve"> kuna</w:t>
      </w:r>
      <w:r w:rsidR="00476E41" w:rsidRPr="00DD20DF">
        <w:rPr>
          <w:rFonts w:ascii="Arial" w:hAnsi="Arial" w:cs="Arial"/>
          <w:color w:val="000000" w:themeColor="text1"/>
          <w:sz w:val="22"/>
          <w:szCs w:val="22"/>
        </w:rPr>
        <w:t xml:space="preserve">, </w:t>
      </w:r>
      <w:r w:rsidR="00F346FD" w:rsidRPr="00DD20DF">
        <w:rPr>
          <w:rFonts w:ascii="Arial" w:hAnsi="Arial" w:cs="Arial"/>
          <w:color w:val="000000" w:themeColor="text1"/>
          <w:sz w:val="22"/>
          <w:szCs w:val="22"/>
        </w:rPr>
        <w:t xml:space="preserve">što je </w:t>
      </w:r>
      <w:r w:rsidR="00476E41" w:rsidRPr="00DD20DF">
        <w:rPr>
          <w:rFonts w:ascii="Arial" w:hAnsi="Arial" w:cs="Arial"/>
          <w:color w:val="000000" w:themeColor="text1"/>
          <w:sz w:val="22"/>
          <w:szCs w:val="22"/>
        </w:rPr>
        <w:t xml:space="preserve">povećanje od </w:t>
      </w:r>
      <w:r w:rsidR="00CF4B82" w:rsidRPr="00DD20DF">
        <w:rPr>
          <w:rFonts w:ascii="Arial" w:hAnsi="Arial" w:cs="Arial"/>
          <w:color w:val="000000" w:themeColor="text1"/>
          <w:sz w:val="22"/>
          <w:szCs w:val="22"/>
        </w:rPr>
        <w:t>18.6</w:t>
      </w:r>
      <w:r w:rsidR="00476E41" w:rsidRPr="00DD20DF">
        <w:rPr>
          <w:rFonts w:ascii="Arial" w:hAnsi="Arial" w:cs="Arial"/>
          <w:color w:val="000000" w:themeColor="text1"/>
          <w:sz w:val="22"/>
          <w:szCs w:val="22"/>
        </w:rPr>
        <w:t xml:space="preserve"> % u odnosu na isto razdoblje 2021. godine</w:t>
      </w:r>
      <w:r w:rsidRPr="00DD20DF">
        <w:rPr>
          <w:rFonts w:ascii="Arial" w:hAnsi="Arial" w:cs="Arial"/>
          <w:color w:val="000000" w:themeColor="text1"/>
          <w:sz w:val="22"/>
          <w:szCs w:val="22"/>
        </w:rPr>
        <w:t xml:space="preserve">. </w:t>
      </w:r>
    </w:p>
    <w:p w:rsidR="00A83EB3" w:rsidRPr="00DD20DF" w:rsidRDefault="00A83EB3" w:rsidP="00DD20DF">
      <w:pPr>
        <w:jc w:val="both"/>
        <w:rPr>
          <w:rFonts w:ascii="Arial" w:hAnsi="Arial" w:cs="Arial"/>
          <w:b/>
          <w:color w:val="FF0000"/>
          <w:sz w:val="22"/>
          <w:szCs w:val="22"/>
        </w:rPr>
      </w:pPr>
    </w:p>
    <w:p w:rsidR="00A83EB3" w:rsidRPr="00DD20DF" w:rsidRDefault="00A83EB3" w:rsidP="00DD20DF">
      <w:pPr>
        <w:jc w:val="both"/>
        <w:rPr>
          <w:rFonts w:ascii="Arial" w:hAnsi="Arial" w:cs="Arial"/>
          <w:b/>
          <w:color w:val="000000" w:themeColor="text1"/>
          <w:sz w:val="22"/>
          <w:szCs w:val="22"/>
          <w:u w:val="single"/>
        </w:rPr>
      </w:pPr>
      <w:r w:rsidRPr="00DD20DF">
        <w:rPr>
          <w:rFonts w:ascii="Arial" w:hAnsi="Arial" w:cs="Arial"/>
          <w:b/>
          <w:color w:val="000000" w:themeColor="text1"/>
          <w:sz w:val="22"/>
          <w:szCs w:val="22"/>
          <w:u w:val="single"/>
        </w:rPr>
        <w:t>PRIHODI POSLOVANJA</w:t>
      </w:r>
    </w:p>
    <w:p w:rsidR="00A83EB3" w:rsidRPr="00DD20DF" w:rsidRDefault="00A83EB3" w:rsidP="00DD20DF">
      <w:pPr>
        <w:jc w:val="both"/>
        <w:rPr>
          <w:rFonts w:ascii="Arial" w:hAnsi="Arial" w:cs="Arial"/>
          <w:b/>
          <w:color w:val="000000" w:themeColor="text1"/>
          <w:sz w:val="22"/>
          <w:szCs w:val="22"/>
          <w:u w:val="single"/>
        </w:rPr>
      </w:pPr>
    </w:p>
    <w:p w:rsidR="00A83EB3" w:rsidRPr="00DD20DF" w:rsidRDefault="00A83EB3" w:rsidP="00DD20DF">
      <w:pPr>
        <w:jc w:val="both"/>
        <w:rPr>
          <w:rFonts w:ascii="Arial" w:hAnsi="Arial" w:cs="Arial"/>
          <w:bCs/>
          <w:color w:val="000000" w:themeColor="text1"/>
          <w:sz w:val="22"/>
          <w:szCs w:val="22"/>
        </w:rPr>
      </w:pPr>
      <w:r w:rsidRPr="00DD20DF">
        <w:rPr>
          <w:rFonts w:ascii="Arial" w:hAnsi="Arial" w:cs="Arial"/>
          <w:color w:val="000000" w:themeColor="text1"/>
          <w:sz w:val="22"/>
          <w:szCs w:val="22"/>
          <w:u w:val="single"/>
        </w:rPr>
        <w:t xml:space="preserve">ŠIFRA 63 Pomoći iz inozemstva i od subjekata unutar općeg </w:t>
      </w:r>
      <w:r w:rsidRPr="00DD20DF">
        <w:rPr>
          <w:rFonts w:ascii="Arial" w:hAnsi="Arial" w:cs="Arial"/>
          <w:bCs/>
          <w:color w:val="000000" w:themeColor="text1"/>
          <w:sz w:val="22"/>
          <w:szCs w:val="22"/>
          <w:u w:val="single"/>
        </w:rPr>
        <w:t>proračuna</w:t>
      </w:r>
      <w:r w:rsidRPr="00DD20DF">
        <w:rPr>
          <w:rFonts w:ascii="Arial" w:hAnsi="Arial" w:cs="Arial"/>
          <w:bCs/>
          <w:color w:val="000000" w:themeColor="text1"/>
          <w:sz w:val="22"/>
          <w:szCs w:val="22"/>
        </w:rPr>
        <w:t xml:space="preserve"> – povećanje od </w:t>
      </w:r>
      <w:r w:rsidR="00E04076" w:rsidRPr="00DD20DF">
        <w:rPr>
          <w:rFonts w:ascii="Arial" w:hAnsi="Arial" w:cs="Arial"/>
          <w:bCs/>
          <w:color w:val="000000" w:themeColor="text1"/>
          <w:sz w:val="22"/>
          <w:szCs w:val="22"/>
        </w:rPr>
        <w:t>53</w:t>
      </w:r>
      <w:r w:rsidRPr="00DD20DF">
        <w:rPr>
          <w:rFonts w:ascii="Arial" w:hAnsi="Arial" w:cs="Arial"/>
          <w:bCs/>
          <w:color w:val="000000" w:themeColor="text1"/>
          <w:sz w:val="22"/>
          <w:szCs w:val="22"/>
        </w:rPr>
        <w:t>%.</w:t>
      </w:r>
    </w:p>
    <w:p w:rsidR="00A83EB3" w:rsidRPr="00DD20DF" w:rsidRDefault="00A83EB3" w:rsidP="00DD20DF">
      <w:pPr>
        <w:jc w:val="both"/>
        <w:rPr>
          <w:rFonts w:ascii="Arial" w:hAnsi="Arial" w:cs="Arial"/>
          <w:color w:val="FF0000"/>
          <w:sz w:val="22"/>
          <w:szCs w:val="22"/>
          <w:u w:val="single"/>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632 Pomoći od međunarodnih organizacija te institucija i tijela EU</w:t>
      </w:r>
      <w:r w:rsidRPr="00DD20DF">
        <w:rPr>
          <w:rFonts w:ascii="Arial" w:hAnsi="Arial" w:cs="Arial"/>
          <w:color w:val="000000" w:themeColor="text1"/>
          <w:sz w:val="22"/>
          <w:szCs w:val="22"/>
        </w:rPr>
        <w:t xml:space="preserve"> – povećanje od 24</w:t>
      </w:r>
      <w:r w:rsidR="00D32D63" w:rsidRPr="00DD20DF">
        <w:rPr>
          <w:rFonts w:ascii="Arial" w:hAnsi="Arial" w:cs="Arial"/>
          <w:color w:val="000000" w:themeColor="text1"/>
          <w:sz w:val="22"/>
          <w:szCs w:val="22"/>
        </w:rPr>
        <w:t>,3</w:t>
      </w:r>
      <w:r w:rsidRPr="00DD20DF">
        <w:rPr>
          <w:rFonts w:ascii="Arial" w:hAnsi="Arial" w:cs="Arial"/>
          <w:color w:val="000000" w:themeColor="text1"/>
          <w:sz w:val="22"/>
          <w:szCs w:val="22"/>
        </w:rPr>
        <w:t xml:space="preserve">%. </w:t>
      </w: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Prihodi su ostvareni </w:t>
      </w:r>
      <w:r w:rsidR="00931912" w:rsidRPr="00DD20DF">
        <w:rPr>
          <w:rFonts w:ascii="Arial" w:hAnsi="Arial" w:cs="Arial"/>
          <w:color w:val="000000" w:themeColor="text1"/>
          <w:sz w:val="22"/>
          <w:szCs w:val="22"/>
        </w:rPr>
        <w:t>uplatama</w:t>
      </w:r>
      <w:r w:rsidR="00D32D63" w:rsidRPr="00DD20DF">
        <w:rPr>
          <w:rFonts w:ascii="Arial" w:hAnsi="Arial" w:cs="Arial"/>
          <w:color w:val="000000" w:themeColor="text1"/>
          <w:sz w:val="22"/>
          <w:szCs w:val="22"/>
        </w:rPr>
        <w:t xml:space="preserve"> po projektima</w:t>
      </w:r>
      <w:r w:rsidR="00931912" w:rsidRPr="00DD20DF">
        <w:rPr>
          <w:rFonts w:ascii="Arial" w:hAnsi="Arial" w:cs="Arial"/>
          <w:color w:val="000000" w:themeColor="text1"/>
          <w:sz w:val="22"/>
          <w:szCs w:val="22"/>
        </w:rPr>
        <w:t xml:space="preserve"> u koja Agencija sudjeluje – </w:t>
      </w:r>
      <w:r w:rsidRPr="00DD20DF">
        <w:rPr>
          <w:rFonts w:ascii="Arial" w:hAnsi="Arial" w:cs="Arial"/>
          <w:color w:val="000000" w:themeColor="text1"/>
          <w:sz w:val="22"/>
          <w:szCs w:val="22"/>
        </w:rPr>
        <w:t>uplata</w:t>
      </w:r>
      <w:r w:rsidR="00931912" w:rsidRPr="00DD20DF">
        <w:rPr>
          <w:rFonts w:ascii="Arial" w:hAnsi="Arial" w:cs="Arial"/>
          <w:color w:val="000000" w:themeColor="text1"/>
          <w:sz w:val="22"/>
          <w:szCs w:val="22"/>
        </w:rPr>
        <w:t xml:space="preserve"> </w:t>
      </w:r>
      <w:r w:rsidRPr="00DD20DF">
        <w:rPr>
          <w:rFonts w:ascii="Arial" w:hAnsi="Arial" w:cs="Arial"/>
          <w:color w:val="000000" w:themeColor="text1"/>
          <w:sz w:val="22"/>
          <w:szCs w:val="22"/>
        </w:rPr>
        <w:t xml:space="preserve">za aktivnosti EFSA baze podataka o prehrambenim navikama – odrasli, </w:t>
      </w:r>
      <w:r w:rsidR="00931912" w:rsidRPr="00DD20DF">
        <w:rPr>
          <w:rFonts w:ascii="Arial" w:hAnsi="Arial" w:cs="Arial"/>
          <w:color w:val="000000" w:themeColor="text1"/>
          <w:sz w:val="22"/>
          <w:szCs w:val="22"/>
        </w:rPr>
        <w:t>K</w:t>
      </w:r>
      <w:r w:rsidRPr="00DD20DF">
        <w:rPr>
          <w:rFonts w:ascii="Arial" w:hAnsi="Arial" w:cs="Arial"/>
          <w:color w:val="000000" w:themeColor="text1"/>
          <w:sz w:val="22"/>
          <w:szCs w:val="22"/>
        </w:rPr>
        <w:t>ontaktna točka Europske agencije za sigurnost hrane</w:t>
      </w:r>
      <w:r w:rsidR="00931912" w:rsidRPr="00DD20DF">
        <w:rPr>
          <w:rFonts w:ascii="Arial" w:hAnsi="Arial" w:cs="Arial"/>
          <w:color w:val="000000" w:themeColor="text1"/>
          <w:sz w:val="22"/>
          <w:szCs w:val="22"/>
        </w:rPr>
        <w:t>,</w:t>
      </w:r>
      <w:r w:rsidRPr="00DD20DF">
        <w:rPr>
          <w:rFonts w:ascii="Arial" w:hAnsi="Arial" w:cs="Arial"/>
          <w:color w:val="000000" w:themeColor="text1"/>
          <w:sz w:val="22"/>
          <w:szCs w:val="22"/>
        </w:rPr>
        <w:t xml:space="preserve"> uplate za INTERREG</w:t>
      </w:r>
      <w:r w:rsidR="00D32D63" w:rsidRPr="00DD20DF">
        <w:rPr>
          <w:rFonts w:ascii="Arial" w:hAnsi="Arial" w:cs="Arial"/>
          <w:color w:val="000000" w:themeColor="text1"/>
          <w:sz w:val="22"/>
          <w:szCs w:val="22"/>
        </w:rPr>
        <w:t xml:space="preserve"> i EU </w:t>
      </w:r>
      <w:r w:rsidR="00835DB0" w:rsidRPr="00DD20DF">
        <w:rPr>
          <w:rFonts w:ascii="Arial" w:hAnsi="Arial" w:cs="Arial"/>
          <w:color w:val="000000" w:themeColor="text1"/>
          <w:sz w:val="22"/>
          <w:szCs w:val="22"/>
        </w:rPr>
        <w:t>MENU</w:t>
      </w:r>
      <w:r w:rsidR="00D32D63" w:rsidRPr="00DD20DF">
        <w:rPr>
          <w:rFonts w:ascii="Arial" w:hAnsi="Arial" w:cs="Arial"/>
          <w:color w:val="000000" w:themeColor="text1"/>
          <w:sz w:val="22"/>
          <w:szCs w:val="22"/>
        </w:rPr>
        <w:t xml:space="preserve"> djeca</w:t>
      </w:r>
      <w:r w:rsidR="00835DB0" w:rsidRPr="00DD20DF">
        <w:rPr>
          <w:rFonts w:ascii="Arial" w:hAnsi="Arial" w:cs="Arial"/>
          <w:color w:val="000000" w:themeColor="text1"/>
          <w:sz w:val="22"/>
          <w:szCs w:val="22"/>
        </w:rPr>
        <w:t xml:space="preserve"> te refundacija </w:t>
      </w:r>
      <w:r w:rsidR="00931912" w:rsidRPr="00DD20DF">
        <w:rPr>
          <w:rFonts w:ascii="Arial" w:hAnsi="Arial" w:cs="Arial"/>
          <w:color w:val="000000" w:themeColor="text1"/>
          <w:sz w:val="22"/>
          <w:szCs w:val="22"/>
        </w:rPr>
        <w:t xml:space="preserve">EU za </w:t>
      </w:r>
      <w:r w:rsidR="00835DB0" w:rsidRPr="00DD20DF">
        <w:rPr>
          <w:rFonts w:ascii="Arial" w:hAnsi="Arial" w:cs="Arial"/>
          <w:color w:val="000000" w:themeColor="text1"/>
          <w:sz w:val="22"/>
          <w:szCs w:val="22"/>
        </w:rPr>
        <w:t>služben</w:t>
      </w:r>
      <w:r w:rsidR="00931912" w:rsidRPr="00DD20DF">
        <w:rPr>
          <w:rFonts w:ascii="Arial" w:hAnsi="Arial" w:cs="Arial"/>
          <w:color w:val="000000" w:themeColor="text1"/>
          <w:sz w:val="22"/>
          <w:szCs w:val="22"/>
        </w:rPr>
        <w:t>a</w:t>
      </w:r>
      <w:r w:rsidR="00835DB0" w:rsidRPr="00DD20DF">
        <w:rPr>
          <w:rFonts w:ascii="Arial" w:hAnsi="Arial" w:cs="Arial"/>
          <w:color w:val="000000" w:themeColor="text1"/>
          <w:sz w:val="22"/>
          <w:szCs w:val="22"/>
        </w:rPr>
        <w:t xml:space="preserve"> putovanja</w:t>
      </w:r>
      <w:r w:rsidRPr="00DD20DF">
        <w:rPr>
          <w:rFonts w:ascii="Arial" w:hAnsi="Arial" w:cs="Arial"/>
          <w:color w:val="000000" w:themeColor="text1"/>
          <w:sz w:val="22"/>
          <w:szCs w:val="22"/>
        </w:rPr>
        <w:t>. Prihodi se odnose i na izvršene rashode na izvoru financiranja 563 za projekte AGROEKOTEH, CROVIZONE i APPLERESIST sa stopom sufinanciranja od 85%.</w:t>
      </w:r>
      <w:r w:rsidR="00835DB0" w:rsidRPr="00DD20DF">
        <w:rPr>
          <w:rFonts w:ascii="Arial" w:hAnsi="Arial" w:cs="Arial"/>
          <w:color w:val="000000" w:themeColor="text1"/>
          <w:sz w:val="22"/>
          <w:szCs w:val="22"/>
        </w:rPr>
        <w:t xml:space="preserve"> </w:t>
      </w:r>
    </w:p>
    <w:p w:rsidR="00931912" w:rsidRPr="00DD20DF" w:rsidRDefault="00931912" w:rsidP="00DD20DF">
      <w:pPr>
        <w:jc w:val="both"/>
        <w:rPr>
          <w:rFonts w:ascii="Arial" w:hAnsi="Arial" w:cs="Arial"/>
          <w:color w:val="000000" w:themeColor="text1"/>
          <w:sz w:val="22"/>
          <w:szCs w:val="22"/>
          <w:u w:val="single"/>
        </w:rPr>
      </w:pPr>
    </w:p>
    <w:p w:rsidR="00931912" w:rsidRPr="00DD20DF" w:rsidRDefault="00931912"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 xml:space="preserve">ŠIFRA 634 </w:t>
      </w:r>
      <w:r w:rsidR="001217C4" w:rsidRPr="00DD20DF">
        <w:rPr>
          <w:rFonts w:ascii="Arial" w:hAnsi="Arial" w:cs="Arial"/>
          <w:color w:val="000000" w:themeColor="text1"/>
          <w:sz w:val="22"/>
          <w:szCs w:val="22"/>
          <w:u w:val="single"/>
        </w:rPr>
        <w:t>Pomoći od izvanproračunskih korisnika</w:t>
      </w:r>
      <w:r w:rsidR="001217C4" w:rsidRPr="00DD20DF">
        <w:rPr>
          <w:rFonts w:ascii="Arial" w:hAnsi="Arial" w:cs="Arial"/>
          <w:color w:val="000000" w:themeColor="text1"/>
          <w:sz w:val="22"/>
          <w:szCs w:val="22"/>
        </w:rPr>
        <w:t xml:space="preserve"> – Uplata Fonda za zaštitu okoliša za provođenje aktivnosti projekta </w:t>
      </w:r>
      <w:proofErr w:type="spellStart"/>
      <w:r w:rsidR="001217C4" w:rsidRPr="00DD20DF">
        <w:rPr>
          <w:rFonts w:ascii="Arial" w:hAnsi="Arial" w:cs="Arial"/>
          <w:color w:val="000000" w:themeColor="text1"/>
          <w:sz w:val="22"/>
          <w:szCs w:val="22"/>
        </w:rPr>
        <w:t>Agroekoteh</w:t>
      </w:r>
      <w:proofErr w:type="spellEnd"/>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639 Prijenosi između proračunskih korisnika istog proračuna</w:t>
      </w:r>
      <w:r w:rsidRPr="00DD20DF">
        <w:rPr>
          <w:rFonts w:ascii="Arial" w:hAnsi="Arial" w:cs="Arial"/>
          <w:color w:val="000000" w:themeColor="text1"/>
          <w:sz w:val="22"/>
          <w:szCs w:val="22"/>
        </w:rPr>
        <w:t xml:space="preserve"> – </w:t>
      </w:r>
      <w:r w:rsidR="00835DB0" w:rsidRPr="00DD20DF">
        <w:rPr>
          <w:rFonts w:ascii="Arial" w:hAnsi="Arial" w:cs="Arial"/>
          <w:color w:val="000000" w:themeColor="text1"/>
          <w:sz w:val="22"/>
          <w:szCs w:val="22"/>
        </w:rPr>
        <w:t>povećanje</w:t>
      </w:r>
      <w:r w:rsidRPr="00DD20DF">
        <w:rPr>
          <w:rFonts w:ascii="Arial" w:hAnsi="Arial" w:cs="Arial"/>
          <w:color w:val="000000" w:themeColor="text1"/>
          <w:sz w:val="22"/>
          <w:szCs w:val="22"/>
        </w:rPr>
        <w:t xml:space="preserve"> od </w:t>
      </w:r>
      <w:r w:rsidR="00835DB0" w:rsidRPr="00DD20DF">
        <w:rPr>
          <w:rFonts w:ascii="Arial" w:hAnsi="Arial" w:cs="Arial"/>
          <w:color w:val="000000" w:themeColor="text1"/>
          <w:sz w:val="22"/>
          <w:szCs w:val="22"/>
        </w:rPr>
        <w:t>123,80</w:t>
      </w:r>
      <w:r w:rsidRPr="00DD20DF">
        <w:rPr>
          <w:rFonts w:ascii="Arial" w:hAnsi="Arial" w:cs="Arial"/>
          <w:color w:val="000000" w:themeColor="text1"/>
          <w:sz w:val="22"/>
          <w:szCs w:val="22"/>
        </w:rPr>
        <w:t xml:space="preserve">%, rezultat je </w:t>
      </w:r>
      <w:r w:rsidR="00835DB0" w:rsidRPr="00DD20DF">
        <w:rPr>
          <w:rFonts w:ascii="Arial" w:hAnsi="Arial" w:cs="Arial"/>
          <w:color w:val="000000" w:themeColor="text1"/>
          <w:sz w:val="22"/>
          <w:szCs w:val="22"/>
        </w:rPr>
        <w:t>povećanja</w:t>
      </w:r>
      <w:r w:rsidRPr="00DD20DF">
        <w:rPr>
          <w:rFonts w:ascii="Arial" w:hAnsi="Arial" w:cs="Arial"/>
          <w:color w:val="000000" w:themeColor="text1"/>
          <w:sz w:val="22"/>
          <w:szCs w:val="22"/>
        </w:rPr>
        <w:t xml:space="preserve"> na šiframa 6391 i 6393. </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FF0000"/>
          <w:sz w:val="22"/>
          <w:szCs w:val="22"/>
        </w:rPr>
      </w:pPr>
      <w:r w:rsidRPr="00DD20DF">
        <w:rPr>
          <w:rFonts w:ascii="Arial" w:hAnsi="Arial" w:cs="Arial"/>
          <w:color w:val="000000" w:themeColor="text1"/>
          <w:sz w:val="22"/>
          <w:szCs w:val="22"/>
          <w:u w:val="single"/>
        </w:rPr>
        <w:t>ŠIFRA 6391 Tekući prijenosi između proračunskih korisnika istog proračuna</w:t>
      </w:r>
      <w:r w:rsidRPr="00DD20DF">
        <w:rPr>
          <w:rFonts w:ascii="Arial" w:hAnsi="Arial" w:cs="Arial"/>
          <w:color w:val="000000" w:themeColor="text1"/>
          <w:sz w:val="22"/>
          <w:szCs w:val="22"/>
        </w:rPr>
        <w:t xml:space="preserve"> </w:t>
      </w:r>
      <w:r w:rsidRPr="00DD20DF">
        <w:rPr>
          <w:rFonts w:ascii="Arial" w:hAnsi="Arial" w:cs="Arial"/>
          <w:color w:val="000000" w:themeColor="text1"/>
          <w:sz w:val="22"/>
          <w:szCs w:val="22"/>
          <w:u w:val="single"/>
        </w:rPr>
        <w:t>i ŠIFRA 6</w:t>
      </w:r>
      <w:r w:rsidR="00835DB0" w:rsidRPr="00DD20DF">
        <w:rPr>
          <w:rFonts w:ascii="Arial" w:hAnsi="Arial" w:cs="Arial"/>
          <w:color w:val="000000" w:themeColor="text1"/>
          <w:sz w:val="22"/>
          <w:szCs w:val="22"/>
          <w:u w:val="single"/>
        </w:rPr>
        <w:t>393</w:t>
      </w:r>
      <w:r w:rsidRPr="00DD20DF">
        <w:rPr>
          <w:rFonts w:ascii="Arial" w:hAnsi="Arial" w:cs="Arial"/>
          <w:color w:val="000000" w:themeColor="text1"/>
          <w:sz w:val="22"/>
          <w:szCs w:val="22"/>
          <w:u w:val="single"/>
        </w:rPr>
        <w:t xml:space="preserve"> Tekući prijenosi između proračunskih korisnika istog proračuna temeljem prijenosa EU sredstava</w:t>
      </w:r>
      <w:r w:rsidRPr="00DD20DF">
        <w:rPr>
          <w:rFonts w:ascii="Arial" w:hAnsi="Arial" w:cs="Arial"/>
          <w:color w:val="000000" w:themeColor="text1"/>
          <w:sz w:val="22"/>
          <w:szCs w:val="22"/>
        </w:rPr>
        <w:t xml:space="preserve"> </w:t>
      </w:r>
      <w:r w:rsidRPr="00DD20DF">
        <w:rPr>
          <w:rFonts w:ascii="Arial" w:hAnsi="Arial" w:cs="Arial"/>
          <w:sz w:val="22"/>
          <w:szCs w:val="22"/>
        </w:rPr>
        <w:t xml:space="preserve">– </w:t>
      </w:r>
      <w:r w:rsidR="00835DB0" w:rsidRPr="00DD20DF">
        <w:rPr>
          <w:rFonts w:ascii="Arial" w:hAnsi="Arial" w:cs="Arial"/>
          <w:color w:val="000000" w:themeColor="text1"/>
          <w:sz w:val="22"/>
          <w:szCs w:val="22"/>
        </w:rPr>
        <w:t>povećanje</w:t>
      </w:r>
      <w:r w:rsidRPr="00DD20DF">
        <w:rPr>
          <w:rFonts w:ascii="Arial" w:hAnsi="Arial" w:cs="Arial"/>
          <w:color w:val="000000" w:themeColor="text1"/>
          <w:sz w:val="22"/>
          <w:szCs w:val="22"/>
        </w:rPr>
        <w:t xml:space="preserve"> od </w:t>
      </w:r>
      <w:r w:rsidR="00835DB0" w:rsidRPr="00DD20DF">
        <w:rPr>
          <w:rFonts w:ascii="Arial" w:hAnsi="Arial" w:cs="Arial"/>
          <w:color w:val="000000" w:themeColor="text1"/>
          <w:sz w:val="22"/>
          <w:szCs w:val="22"/>
        </w:rPr>
        <w:t>138,50</w:t>
      </w:r>
      <w:r w:rsidRPr="00DD20DF">
        <w:rPr>
          <w:rFonts w:ascii="Arial" w:hAnsi="Arial" w:cs="Arial"/>
          <w:color w:val="000000" w:themeColor="text1"/>
          <w:sz w:val="22"/>
          <w:szCs w:val="22"/>
        </w:rPr>
        <w:t xml:space="preserve">% i </w:t>
      </w:r>
      <w:r w:rsidR="00835DB0" w:rsidRPr="00DD20DF">
        <w:rPr>
          <w:rFonts w:ascii="Arial" w:hAnsi="Arial" w:cs="Arial"/>
          <w:color w:val="000000" w:themeColor="text1"/>
          <w:sz w:val="22"/>
          <w:szCs w:val="22"/>
        </w:rPr>
        <w:t>122,10</w:t>
      </w:r>
      <w:r w:rsidRPr="00DD20DF">
        <w:rPr>
          <w:rFonts w:ascii="Arial" w:hAnsi="Arial" w:cs="Arial"/>
          <w:color w:val="000000" w:themeColor="text1"/>
          <w:sz w:val="22"/>
          <w:szCs w:val="22"/>
        </w:rPr>
        <w:t xml:space="preserve">% </w:t>
      </w:r>
      <w:r w:rsidR="00476E41" w:rsidRPr="00DD20DF">
        <w:rPr>
          <w:rFonts w:ascii="Arial" w:hAnsi="Arial" w:cs="Arial"/>
          <w:color w:val="000000" w:themeColor="text1"/>
          <w:sz w:val="22"/>
          <w:szCs w:val="22"/>
        </w:rPr>
        <w:t xml:space="preserve">– </w:t>
      </w:r>
      <w:r w:rsidRPr="00DD20DF">
        <w:rPr>
          <w:rFonts w:ascii="Arial" w:hAnsi="Arial" w:cs="Arial"/>
          <w:color w:val="000000" w:themeColor="text1"/>
          <w:sz w:val="22"/>
          <w:szCs w:val="22"/>
        </w:rPr>
        <w:t>evidentiran</w:t>
      </w:r>
      <w:r w:rsidR="00476E41" w:rsidRPr="00DD20DF">
        <w:rPr>
          <w:rFonts w:ascii="Arial" w:hAnsi="Arial" w:cs="Arial"/>
          <w:color w:val="000000" w:themeColor="text1"/>
          <w:sz w:val="22"/>
          <w:szCs w:val="22"/>
        </w:rPr>
        <w:t xml:space="preserve"> </w:t>
      </w:r>
      <w:r w:rsidRPr="00DD20DF">
        <w:rPr>
          <w:rFonts w:ascii="Arial" w:hAnsi="Arial" w:cs="Arial"/>
          <w:color w:val="000000" w:themeColor="text1"/>
          <w:sz w:val="22"/>
          <w:szCs w:val="22"/>
        </w:rPr>
        <w:t xml:space="preserve">je prihod </w:t>
      </w:r>
      <w:r w:rsidR="00F346FD" w:rsidRPr="00DD20DF">
        <w:rPr>
          <w:rFonts w:ascii="Arial" w:hAnsi="Arial" w:cs="Arial"/>
          <w:color w:val="000000" w:themeColor="text1"/>
          <w:sz w:val="22"/>
          <w:szCs w:val="22"/>
        </w:rPr>
        <w:t>doznačen</w:t>
      </w:r>
      <w:r w:rsidRPr="00DD20DF">
        <w:rPr>
          <w:rFonts w:ascii="Arial" w:hAnsi="Arial" w:cs="Arial"/>
          <w:color w:val="000000" w:themeColor="text1"/>
          <w:sz w:val="22"/>
          <w:szCs w:val="22"/>
        </w:rPr>
        <w:t xml:space="preserve"> od strane APPRRR za poticaje </w:t>
      </w:r>
      <w:r w:rsidR="001217C4" w:rsidRPr="00DD20DF">
        <w:rPr>
          <w:rFonts w:ascii="Arial" w:hAnsi="Arial" w:cs="Arial"/>
          <w:color w:val="000000" w:themeColor="text1"/>
          <w:sz w:val="22"/>
          <w:szCs w:val="22"/>
        </w:rPr>
        <w:t xml:space="preserve">koje ostvaruju </w:t>
      </w:r>
      <w:r w:rsidRPr="00DD20DF">
        <w:rPr>
          <w:rFonts w:ascii="Arial" w:hAnsi="Arial" w:cs="Arial"/>
          <w:color w:val="000000" w:themeColor="text1"/>
          <w:sz w:val="22"/>
          <w:szCs w:val="22"/>
        </w:rPr>
        <w:t>Cent</w:t>
      </w:r>
      <w:r w:rsidR="001217C4" w:rsidRPr="00DD20DF">
        <w:rPr>
          <w:rFonts w:ascii="Arial" w:hAnsi="Arial" w:cs="Arial"/>
          <w:color w:val="000000" w:themeColor="text1"/>
          <w:sz w:val="22"/>
          <w:szCs w:val="22"/>
        </w:rPr>
        <w:t>a</w:t>
      </w:r>
      <w:r w:rsidRPr="00DD20DF">
        <w:rPr>
          <w:rFonts w:ascii="Arial" w:hAnsi="Arial" w:cs="Arial"/>
          <w:color w:val="000000" w:themeColor="text1"/>
          <w:sz w:val="22"/>
          <w:szCs w:val="22"/>
        </w:rPr>
        <w:t xml:space="preserve">r za sjemenarstvo i rasadničarstvo </w:t>
      </w:r>
      <w:r w:rsidR="001217C4" w:rsidRPr="00DD20DF">
        <w:rPr>
          <w:rFonts w:ascii="Arial" w:hAnsi="Arial" w:cs="Arial"/>
          <w:color w:val="000000" w:themeColor="text1"/>
          <w:sz w:val="22"/>
          <w:szCs w:val="22"/>
        </w:rPr>
        <w:t>za</w:t>
      </w:r>
      <w:r w:rsidRPr="00DD20DF">
        <w:rPr>
          <w:rFonts w:ascii="Arial" w:hAnsi="Arial" w:cs="Arial"/>
          <w:color w:val="000000" w:themeColor="text1"/>
          <w:sz w:val="22"/>
          <w:szCs w:val="22"/>
        </w:rPr>
        <w:t xml:space="preserve"> </w:t>
      </w:r>
      <w:proofErr w:type="spellStart"/>
      <w:r w:rsidRPr="00DD20DF">
        <w:rPr>
          <w:rFonts w:ascii="Arial" w:hAnsi="Arial" w:cs="Arial"/>
          <w:color w:val="000000" w:themeColor="text1"/>
          <w:sz w:val="22"/>
          <w:szCs w:val="22"/>
        </w:rPr>
        <w:t>Pokušališt</w:t>
      </w:r>
      <w:r w:rsidR="001217C4" w:rsidRPr="00DD20DF">
        <w:rPr>
          <w:rFonts w:ascii="Arial" w:hAnsi="Arial" w:cs="Arial"/>
          <w:color w:val="000000" w:themeColor="text1"/>
          <w:sz w:val="22"/>
          <w:szCs w:val="22"/>
        </w:rPr>
        <w:t>e</w:t>
      </w:r>
      <w:proofErr w:type="spellEnd"/>
      <w:r w:rsidRPr="00DD20DF">
        <w:rPr>
          <w:rFonts w:ascii="Arial" w:hAnsi="Arial" w:cs="Arial"/>
          <w:color w:val="000000" w:themeColor="text1"/>
          <w:sz w:val="22"/>
          <w:szCs w:val="22"/>
        </w:rPr>
        <w:t xml:space="preserve"> Osijek i Cent</w:t>
      </w:r>
      <w:r w:rsidR="001217C4" w:rsidRPr="00DD20DF">
        <w:rPr>
          <w:rFonts w:ascii="Arial" w:hAnsi="Arial" w:cs="Arial"/>
          <w:color w:val="000000" w:themeColor="text1"/>
          <w:sz w:val="22"/>
          <w:szCs w:val="22"/>
        </w:rPr>
        <w:t>ar</w:t>
      </w:r>
      <w:r w:rsidRPr="00DD20DF">
        <w:rPr>
          <w:rFonts w:ascii="Arial" w:hAnsi="Arial" w:cs="Arial"/>
          <w:color w:val="000000" w:themeColor="text1"/>
          <w:sz w:val="22"/>
          <w:szCs w:val="22"/>
        </w:rPr>
        <w:t xml:space="preserve"> za voćarstvo i povrćarstvo </w:t>
      </w:r>
      <w:r w:rsidR="001217C4" w:rsidRPr="00DD20DF">
        <w:rPr>
          <w:rFonts w:ascii="Arial" w:hAnsi="Arial" w:cs="Arial"/>
          <w:color w:val="000000" w:themeColor="text1"/>
          <w:sz w:val="22"/>
          <w:szCs w:val="22"/>
        </w:rPr>
        <w:t>za</w:t>
      </w:r>
      <w:r w:rsidRPr="00DD20DF">
        <w:rPr>
          <w:rFonts w:ascii="Arial" w:hAnsi="Arial" w:cs="Arial"/>
          <w:color w:val="000000" w:themeColor="text1"/>
          <w:sz w:val="22"/>
          <w:szCs w:val="22"/>
        </w:rPr>
        <w:t xml:space="preserve"> aktivnosti</w:t>
      </w:r>
      <w:r w:rsidR="001217C4" w:rsidRPr="00DD20DF">
        <w:rPr>
          <w:rFonts w:ascii="Arial" w:hAnsi="Arial" w:cs="Arial"/>
          <w:color w:val="000000" w:themeColor="text1"/>
          <w:sz w:val="22"/>
          <w:szCs w:val="22"/>
        </w:rPr>
        <w:t xml:space="preserve"> na</w:t>
      </w:r>
      <w:r w:rsidRPr="00DD20DF">
        <w:rPr>
          <w:rFonts w:ascii="Arial" w:hAnsi="Arial" w:cs="Arial"/>
          <w:color w:val="000000" w:themeColor="text1"/>
          <w:sz w:val="22"/>
          <w:szCs w:val="22"/>
        </w:rPr>
        <w:t xml:space="preserve"> </w:t>
      </w:r>
      <w:proofErr w:type="spellStart"/>
      <w:r w:rsidRPr="00DD20DF">
        <w:rPr>
          <w:rFonts w:ascii="Arial" w:hAnsi="Arial" w:cs="Arial"/>
          <w:color w:val="000000" w:themeColor="text1"/>
          <w:sz w:val="22"/>
          <w:szCs w:val="22"/>
        </w:rPr>
        <w:t>Pokušališt</w:t>
      </w:r>
      <w:r w:rsidR="001217C4" w:rsidRPr="00DD20DF">
        <w:rPr>
          <w:rFonts w:ascii="Arial" w:hAnsi="Arial" w:cs="Arial"/>
          <w:color w:val="000000" w:themeColor="text1"/>
          <w:sz w:val="22"/>
          <w:szCs w:val="22"/>
        </w:rPr>
        <w:t>u</w:t>
      </w:r>
      <w:proofErr w:type="spellEnd"/>
      <w:r w:rsidRPr="00DD20DF">
        <w:rPr>
          <w:rFonts w:ascii="Arial" w:hAnsi="Arial" w:cs="Arial"/>
          <w:color w:val="000000" w:themeColor="text1"/>
          <w:sz w:val="22"/>
          <w:szCs w:val="22"/>
        </w:rPr>
        <w:t xml:space="preserve"> </w:t>
      </w:r>
      <w:r w:rsidR="00F346FD" w:rsidRPr="00DD20DF">
        <w:rPr>
          <w:rFonts w:ascii="Arial" w:hAnsi="Arial" w:cs="Arial"/>
          <w:color w:val="000000" w:themeColor="text1"/>
          <w:sz w:val="22"/>
          <w:szCs w:val="22"/>
        </w:rPr>
        <w:t>Z</w:t>
      </w:r>
      <w:r w:rsidRPr="00DD20DF">
        <w:rPr>
          <w:rFonts w:ascii="Arial" w:hAnsi="Arial" w:cs="Arial"/>
          <w:color w:val="000000" w:themeColor="text1"/>
          <w:sz w:val="22"/>
          <w:szCs w:val="22"/>
        </w:rPr>
        <w:t xml:space="preserve">avoda za voćarstvo. </w:t>
      </w:r>
      <w:r w:rsidR="001217C4" w:rsidRPr="00DD20DF">
        <w:rPr>
          <w:rFonts w:ascii="Arial" w:hAnsi="Arial" w:cs="Arial"/>
          <w:color w:val="000000" w:themeColor="text1"/>
          <w:sz w:val="22"/>
          <w:szCs w:val="22"/>
        </w:rPr>
        <w:t>Evidentirana su sredstva temeljem podnesenog zahtjeva za</w:t>
      </w:r>
      <w:r w:rsidRPr="00DD20DF">
        <w:rPr>
          <w:rFonts w:ascii="Arial" w:hAnsi="Arial" w:cs="Arial"/>
          <w:color w:val="000000" w:themeColor="text1"/>
          <w:sz w:val="22"/>
          <w:szCs w:val="22"/>
        </w:rPr>
        <w:t xml:space="preserve"> </w:t>
      </w:r>
      <w:proofErr w:type="spellStart"/>
      <w:r w:rsidR="001217C4" w:rsidRPr="00DD20DF">
        <w:rPr>
          <w:rFonts w:ascii="Arial" w:hAnsi="Arial" w:cs="Arial"/>
          <w:color w:val="000000" w:themeColor="text1"/>
          <w:sz w:val="22"/>
          <w:szCs w:val="22"/>
        </w:rPr>
        <w:t>P</w:t>
      </w:r>
      <w:r w:rsidRPr="00DD20DF">
        <w:rPr>
          <w:rFonts w:ascii="Arial" w:hAnsi="Arial" w:cs="Arial"/>
          <w:color w:val="000000" w:themeColor="text1"/>
          <w:sz w:val="22"/>
          <w:szCs w:val="22"/>
        </w:rPr>
        <w:t>odmjer</w:t>
      </w:r>
      <w:r w:rsidR="001217C4" w:rsidRPr="00DD20DF">
        <w:rPr>
          <w:rFonts w:ascii="Arial" w:hAnsi="Arial" w:cs="Arial"/>
          <w:color w:val="000000" w:themeColor="text1"/>
          <w:sz w:val="22"/>
          <w:szCs w:val="22"/>
        </w:rPr>
        <w:t>u</w:t>
      </w:r>
      <w:proofErr w:type="spellEnd"/>
      <w:r w:rsidRPr="00DD20DF">
        <w:rPr>
          <w:rFonts w:ascii="Arial" w:hAnsi="Arial" w:cs="Arial"/>
          <w:color w:val="000000" w:themeColor="text1"/>
          <w:sz w:val="22"/>
          <w:szCs w:val="22"/>
        </w:rPr>
        <w:t xml:space="preserve"> 17.1 za osiguranje usjeva</w:t>
      </w:r>
      <w:r w:rsidR="00835DB0" w:rsidRPr="00DD20DF">
        <w:rPr>
          <w:rFonts w:ascii="Arial" w:hAnsi="Arial" w:cs="Arial"/>
          <w:color w:val="000000" w:themeColor="text1"/>
          <w:sz w:val="22"/>
          <w:szCs w:val="22"/>
        </w:rPr>
        <w:t xml:space="preserve"> </w:t>
      </w:r>
      <w:r w:rsidR="001217C4" w:rsidRPr="00DD20DF">
        <w:rPr>
          <w:rFonts w:ascii="Arial" w:hAnsi="Arial" w:cs="Arial"/>
          <w:color w:val="000000" w:themeColor="text1"/>
          <w:sz w:val="22"/>
          <w:szCs w:val="22"/>
        </w:rPr>
        <w:t xml:space="preserve">i nasada, </w:t>
      </w:r>
      <w:r w:rsidR="00835DB0" w:rsidRPr="00DD20DF">
        <w:rPr>
          <w:rFonts w:ascii="Arial" w:hAnsi="Arial" w:cs="Arial"/>
          <w:color w:val="000000" w:themeColor="text1"/>
          <w:sz w:val="22"/>
          <w:szCs w:val="22"/>
        </w:rPr>
        <w:t xml:space="preserve">te </w:t>
      </w:r>
      <w:r w:rsidR="001217C4" w:rsidRPr="00DD20DF">
        <w:rPr>
          <w:rFonts w:ascii="Arial" w:hAnsi="Arial" w:cs="Arial"/>
          <w:color w:val="000000" w:themeColor="text1"/>
          <w:sz w:val="22"/>
          <w:szCs w:val="22"/>
        </w:rPr>
        <w:t xml:space="preserve">isplaćena sredstva za </w:t>
      </w:r>
      <w:proofErr w:type="spellStart"/>
      <w:r w:rsidR="001217C4" w:rsidRPr="00DD20DF">
        <w:rPr>
          <w:rFonts w:ascii="Arial" w:hAnsi="Arial" w:cs="Arial"/>
          <w:color w:val="000000" w:themeColor="text1"/>
          <w:sz w:val="22"/>
          <w:szCs w:val="22"/>
        </w:rPr>
        <w:t>P</w:t>
      </w:r>
      <w:r w:rsidR="00835DB0" w:rsidRPr="00DD20DF">
        <w:rPr>
          <w:rFonts w:ascii="Arial" w:hAnsi="Arial" w:cs="Arial"/>
          <w:color w:val="000000" w:themeColor="text1"/>
          <w:sz w:val="22"/>
          <w:szCs w:val="22"/>
        </w:rPr>
        <w:t>odmjer</w:t>
      </w:r>
      <w:r w:rsidR="001217C4" w:rsidRPr="00DD20DF">
        <w:rPr>
          <w:rFonts w:ascii="Arial" w:hAnsi="Arial" w:cs="Arial"/>
          <w:color w:val="000000" w:themeColor="text1"/>
          <w:sz w:val="22"/>
          <w:szCs w:val="22"/>
        </w:rPr>
        <w:t>u</w:t>
      </w:r>
      <w:proofErr w:type="spellEnd"/>
      <w:r w:rsidR="00835DB0" w:rsidRPr="00DD20DF">
        <w:rPr>
          <w:rFonts w:ascii="Arial" w:hAnsi="Arial" w:cs="Arial"/>
          <w:color w:val="000000" w:themeColor="text1"/>
          <w:sz w:val="22"/>
          <w:szCs w:val="22"/>
        </w:rPr>
        <w:t xml:space="preserve"> 10.2 za Biljne genetske izvore za 2020. godinu.</w:t>
      </w:r>
    </w:p>
    <w:p w:rsidR="00A83EB3" w:rsidRPr="00DD20DF" w:rsidRDefault="00A83EB3" w:rsidP="00DD20DF">
      <w:pPr>
        <w:jc w:val="both"/>
        <w:rPr>
          <w:rFonts w:ascii="Arial" w:hAnsi="Arial" w:cs="Arial"/>
          <w:color w:val="FF0000"/>
          <w:sz w:val="22"/>
          <w:szCs w:val="22"/>
          <w:u w:val="single"/>
        </w:rPr>
      </w:pPr>
    </w:p>
    <w:p w:rsidR="00A83EB3" w:rsidRPr="00DD20DF" w:rsidRDefault="00A83EB3" w:rsidP="00DD20DF">
      <w:pPr>
        <w:jc w:val="both"/>
        <w:rPr>
          <w:rFonts w:ascii="Arial" w:hAnsi="Arial" w:cs="Arial"/>
          <w:color w:val="000000" w:themeColor="text1"/>
          <w:sz w:val="22"/>
          <w:szCs w:val="22"/>
          <w:u w:val="single"/>
        </w:rPr>
      </w:pPr>
      <w:r w:rsidRPr="00DD20DF">
        <w:rPr>
          <w:rFonts w:ascii="Arial" w:hAnsi="Arial" w:cs="Arial"/>
          <w:color w:val="000000" w:themeColor="text1"/>
          <w:sz w:val="22"/>
          <w:szCs w:val="22"/>
          <w:u w:val="single"/>
        </w:rPr>
        <w:t>ŠIFRA 64 Prihodi od imovine – ŠIFRA 6415 Prihodi od pozitivnih tečajnih razlika i razlika zbog primjene valutne klauzule</w:t>
      </w:r>
      <w:r w:rsidRPr="00DD20DF">
        <w:rPr>
          <w:rFonts w:ascii="Arial" w:hAnsi="Arial" w:cs="Arial"/>
          <w:color w:val="000000" w:themeColor="text1"/>
          <w:sz w:val="22"/>
          <w:szCs w:val="22"/>
        </w:rPr>
        <w:t xml:space="preserve"> </w:t>
      </w:r>
      <w:r w:rsidR="00476E41" w:rsidRPr="00DD20DF">
        <w:rPr>
          <w:rFonts w:ascii="Arial" w:hAnsi="Arial" w:cs="Arial"/>
          <w:color w:val="000000" w:themeColor="text1"/>
          <w:sz w:val="22"/>
          <w:szCs w:val="22"/>
        </w:rPr>
        <w:t xml:space="preserve">– </w:t>
      </w:r>
      <w:r w:rsidRPr="00DD20DF">
        <w:rPr>
          <w:rFonts w:ascii="Arial" w:hAnsi="Arial" w:cs="Arial"/>
          <w:color w:val="000000" w:themeColor="text1"/>
          <w:sz w:val="22"/>
          <w:szCs w:val="22"/>
        </w:rPr>
        <w:t>odnosi</w:t>
      </w:r>
      <w:r w:rsidR="00476E41" w:rsidRPr="00DD20DF">
        <w:rPr>
          <w:rFonts w:ascii="Arial" w:hAnsi="Arial" w:cs="Arial"/>
          <w:color w:val="000000" w:themeColor="text1"/>
          <w:sz w:val="22"/>
          <w:szCs w:val="22"/>
        </w:rPr>
        <w:t xml:space="preserve"> </w:t>
      </w:r>
      <w:r w:rsidRPr="00DD20DF">
        <w:rPr>
          <w:rFonts w:ascii="Arial" w:hAnsi="Arial" w:cs="Arial"/>
          <w:color w:val="000000" w:themeColor="text1"/>
          <w:sz w:val="22"/>
          <w:szCs w:val="22"/>
        </w:rPr>
        <w:t xml:space="preserve">se na plaćanje </w:t>
      </w:r>
      <w:r w:rsidR="00F346FD" w:rsidRPr="00DD20DF">
        <w:rPr>
          <w:rFonts w:ascii="Arial" w:hAnsi="Arial" w:cs="Arial"/>
          <w:color w:val="000000" w:themeColor="text1"/>
          <w:sz w:val="22"/>
          <w:szCs w:val="22"/>
        </w:rPr>
        <w:t>obveza prema</w:t>
      </w:r>
      <w:r w:rsidRPr="00DD20DF">
        <w:rPr>
          <w:rFonts w:ascii="Arial" w:hAnsi="Arial" w:cs="Arial"/>
          <w:color w:val="000000" w:themeColor="text1"/>
          <w:sz w:val="22"/>
          <w:szCs w:val="22"/>
        </w:rPr>
        <w:t xml:space="preserve"> inozemnim dobavljačima</w:t>
      </w:r>
      <w:r w:rsidR="00476E41" w:rsidRPr="00DD20DF">
        <w:rPr>
          <w:rFonts w:ascii="Arial" w:hAnsi="Arial" w:cs="Arial"/>
          <w:color w:val="000000" w:themeColor="text1"/>
          <w:sz w:val="22"/>
          <w:szCs w:val="22"/>
        </w:rPr>
        <w:t xml:space="preserve"> i razlikama između plaćenog iznosa i dobivenog iznosa po srednjem tečaju HNB po</w:t>
      </w:r>
      <w:r w:rsidR="007265ED" w:rsidRPr="00DD20DF">
        <w:rPr>
          <w:rFonts w:ascii="Arial" w:hAnsi="Arial" w:cs="Arial"/>
          <w:color w:val="000000" w:themeColor="text1"/>
          <w:sz w:val="22"/>
          <w:szCs w:val="22"/>
        </w:rPr>
        <w:t xml:space="preserve"> </w:t>
      </w:r>
      <w:r w:rsidR="00476E41" w:rsidRPr="00DD20DF">
        <w:rPr>
          <w:rFonts w:ascii="Arial" w:hAnsi="Arial" w:cs="Arial"/>
          <w:color w:val="000000" w:themeColor="text1"/>
          <w:sz w:val="22"/>
          <w:szCs w:val="22"/>
        </w:rPr>
        <w:t>datumu računa.</w:t>
      </w:r>
    </w:p>
    <w:p w:rsidR="00A83EB3" w:rsidRPr="00DD20DF" w:rsidRDefault="00A83EB3" w:rsidP="00DD20DF">
      <w:pPr>
        <w:jc w:val="both"/>
        <w:rPr>
          <w:rFonts w:ascii="Arial" w:hAnsi="Arial" w:cs="Arial"/>
          <w:color w:val="FF0000"/>
          <w:sz w:val="22"/>
          <w:szCs w:val="22"/>
          <w:u w:val="single"/>
        </w:rPr>
      </w:pPr>
    </w:p>
    <w:p w:rsidR="00A83EB3" w:rsidRPr="00DD20DF" w:rsidRDefault="00A83EB3" w:rsidP="00DD20DF">
      <w:pPr>
        <w:jc w:val="both"/>
        <w:rPr>
          <w:rFonts w:ascii="Arial" w:hAnsi="Arial" w:cs="Arial"/>
          <w:bCs/>
          <w:color w:val="000000" w:themeColor="text1"/>
          <w:sz w:val="22"/>
          <w:szCs w:val="22"/>
        </w:rPr>
      </w:pPr>
      <w:r w:rsidRPr="00DD20DF">
        <w:rPr>
          <w:rFonts w:ascii="Arial" w:hAnsi="Arial" w:cs="Arial"/>
          <w:color w:val="000000" w:themeColor="text1"/>
          <w:sz w:val="22"/>
          <w:szCs w:val="22"/>
          <w:u w:val="single"/>
        </w:rPr>
        <w:t>ŠIFRA 65 Prihodi od upravnih i administrativnih pristojbi, pristojbi po posebnim propisima i naknada</w:t>
      </w:r>
      <w:r w:rsidRPr="00DD20DF">
        <w:rPr>
          <w:rFonts w:ascii="Arial" w:hAnsi="Arial" w:cs="Arial"/>
          <w:b/>
          <w:color w:val="000000" w:themeColor="text1"/>
          <w:sz w:val="22"/>
          <w:szCs w:val="22"/>
        </w:rPr>
        <w:t xml:space="preserve"> </w:t>
      </w:r>
      <w:r w:rsidRPr="00DD20DF">
        <w:rPr>
          <w:rFonts w:ascii="Arial" w:hAnsi="Arial" w:cs="Arial"/>
          <w:bCs/>
          <w:color w:val="000000" w:themeColor="text1"/>
          <w:sz w:val="22"/>
          <w:szCs w:val="22"/>
        </w:rPr>
        <w:t xml:space="preserve">– </w:t>
      </w:r>
      <w:r w:rsidR="008B57A2" w:rsidRPr="00DD20DF">
        <w:rPr>
          <w:rFonts w:ascii="Arial" w:hAnsi="Arial" w:cs="Arial"/>
          <w:bCs/>
          <w:color w:val="000000" w:themeColor="text1"/>
          <w:sz w:val="22"/>
          <w:szCs w:val="22"/>
        </w:rPr>
        <w:t>povećanje</w:t>
      </w:r>
      <w:r w:rsidRPr="00DD20DF">
        <w:rPr>
          <w:rFonts w:ascii="Arial" w:hAnsi="Arial" w:cs="Arial"/>
          <w:bCs/>
          <w:color w:val="000000" w:themeColor="text1"/>
          <w:sz w:val="22"/>
          <w:szCs w:val="22"/>
        </w:rPr>
        <w:t xml:space="preserve"> od </w:t>
      </w:r>
      <w:r w:rsidR="00476E41" w:rsidRPr="00DD20DF">
        <w:rPr>
          <w:rFonts w:ascii="Arial" w:hAnsi="Arial" w:cs="Arial"/>
          <w:bCs/>
          <w:color w:val="000000" w:themeColor="text1"/>
          <w:sz w:val="22"/>
          <w:szCs w:val="22"/>
        </w:rPr>
        <w:t>5,10</w:t>
      </w:r>
      <w:r w:rsidRPr="00DD20DF">
        <w:rPr>
          <w:rFonts w:ascii="Arial" w:hAnsi="Arial" w:cs="Arial"/>
          <w:bCs/>
          <w:color w:val="000000" w:themeColor="text1"/>
          <w:sz w:val="22"/>
          <w:szCs w:val="22"/>
        </w:rPr>
        <w:t xml:space="preserve">% i rezultat je </w:t>
      </w:r>
      <w:r w:rsidR="008B57A2" w:rsidRPr="00DD20DF">
        <w:rPr>
          <w:rFonts w:ascii="Arial" w:hAnsi="Arial" w:cs="Arial"/>
          <w:bCs/>
          <w:color w:val="000000" w:themeColor="text1"/>
          <w:sz w:val="22"/>
          <w:szCs w:val="22"/>
        </w:rPr>
        <w:t>povećanj</w:t>
      </w:r>
      <w:r w:rsidRPr="00DD20DF">
        <w:rPr>
          <w:rFonts w:ascii="Arial" w:hAnsi="Arial" w:cs="Arial"/>
          <w:bCs/>
          <w:color w:val="000000" w:themeColor="text1"/>
          <w:sz w:val="22"/>
          <w:szCs w:val="22"/>
        </w:rPr>
        <w:t>a na šifri 652</w:t>
      </w:r>
      <w:r w:rsidR="007265ED" w:rsidRPr="00DD20DF">
        <w:rPr>
          <w:rFonts w:ascii="Arial" w:hAnsi="Arial" w:cs="Arial"/>
          <w:bCs/>
          <w:color w:val="000000" w:themeColor="text1"/>
          <w:sz w:val="22"/>
          <w:szCs w:val="22"/>
        </w:rPr>
        <w:t>6</w:t>
      </w:r>
      <w:r w:rsidRPr="00DD20DF">
        <w:rPr>
          <w:rFonts w:ascii="Arial" w:hAnsi="Arial" w:cs="Arial"/>
          <w:bCs/>
          <w:color w:val="000000" w:themeColor="text1"/>
          <w:sz w:val="22"/>
          <w:szCs w:val="22"/>
        </w:rPr>
        <w:t>.</w:t>
      </w:r>
    </w:p>
    <w:p w:rsidR="00A83EB3" w:rsidRPr="00DD20DF" w:rsidRDefault="00A83EB3" w:rsidP="00DD20DF">
      <w:pPr>
        <w:jc w:val="both"/>
        <w:rPr>
          <w:rFonts w:ascii="Arial" w:hAnsi="Arial" w:cs="Arial"/>
          <w:bCs/>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6526 Ostali nespomenuti prihodi</w:t>
      </w:r>
      <w:r w:rsidRPr="00DD20DF">
        <w:rPr>
          <w:rFonts w:ascii="Arial" w:hAnsi="Arial" w:cs="Arial"/>
          <w:bCs/>
          <w:color w:val="000000" w:themeColor="text1"/>
          <w:sz w:val="22"/>
          <w:szCs w:val="22"/>
        </w:rPr>
        <w:t xml:space="preserve"> </w:t>
      </w:r>
      <w:r w:rsidR="00476E41" w:rsidRPr="00DD20DF">
        <w:rPr>
          <w:rFonts w:ascii="Arial" w:hAnsi="Arial" w:cs="Arial"/>
          <w:bCs/>
          <w:color w:val="000000" w:themeColor="text1"/>
          <w:sz w:val="22"/>
          <w:szCs w:val="22"/>
        </w:rPr>
        <w:t>–</w:t>
      </w:r>
      <w:r w:rsidRPr="00DD20DF">
        <w:rPr>
          <w:rFonts w:ascii="Arial" w:hAnsi="Arial" w:cs="Arial"/>
          <w:bCs/>
          <w:color w:val="000000" w:themeColor="text1"/>
          <w:sz w:val="22"/>
          <w:szCs w:val="22"/>
        </w:rPr>
        <w:t xml:space="preserve"> </w:t>
      </w:r>
      <w:r w:rsidRPr="00DD20DF">
        <w:rPr>
          <w:rFonts w:ascii="Arial" w:hAnsi="Arial" w:cs="Arial"/>
          <w:color w:val="000000" w:themeColor="text1"/>
          <w:sz w:val="22"/>
          <w:szCs w:val="22"/>
        </w:rPr>
        <w:t>naplaćeni</w:t>
      </w:r>
      <w:r w:rsidR="00476E41" w:rsidRPr="00DD20DF">
        <w:rPr>
          <w:rFonts w:ascii="Arial" w:hAnsi="Arial" w:cs="Arial"/>
          <w:color w:val="000000" w:themeColor="text1"/>
          <w:sz w:val="22"/>
          <w:szCs w:val="22"/>
        </w:rPr>
        <w:t xml:space="preserve"> </w:t>
      </w:r>
      <w:r w:rsidRPr="00DD20DF">
        <w:rPr>
          <w:rFonts w:ascii="Arial" w:hAnsi="Arial" w:cs="Arial"/>
          <w:color w:val="000000" w:themeColor="text1"/>
          <w:sz w:val="22"/>
          <w:szCs w:val="22"/>
        </w:rPr>
        <w:t>prihodi klasificirani u izvoru financiranja 43. Agencija naplaćuje prihode obavljanjem javnih ovlasti po Zakonu o sjemenu, sadnom materijalu i priznavanju sorti poljoprivrednog bilja; Zakonu o zaštiti biljnih sorti; Zakonu o veterinarstvu; Zakonu o uzgoju domaćih životinja, Zakonu o poljoprivredi, Zakonu o biljnom zdravstvu, Zakonu o službenim kontrolama; Zakonu o provedbi Uredbe (EZ) br. 1107/2009 o stavljanju na tržište sredstava za zaštitu bilja; Zakonu o održivoj uporabi pesticida</w:t>
      </w:r>
      <w:r w:rsidR="008B57A2" w:rsidRPr="00DD20DF">
        <w:rPr>
          <w:rFonts w:ascii="Arial" w:hAnsi="Arial" w:cs="Arial"/>
          <w:color w:val="000000" w:themeColor="text1"/>
          <w:sz w:val="22"/>
          <w:szCs w:val="22"/>
        </w:rPr>
        <w:t>.</w:t>
      </w:r>
    </w:p>
    <w:p w:rsidR="00A83EB3" w:rsidRPr="00DD20DF" w:rsidRDefault="00A83EB3" w:rsidP="00DD20DF">
      <w:pPr>
        <w:jc w:val="both"/>
        <w:rPr>
          <w:rFonts w:ascii="Arial" w:hAnsi="Arial" w:cs="Arial"/>
          <w:bCs/>
          <w:color w:val="FF0000"/>
          <w:sz w:val="22"/>
          <w:szCs w:val="22"/>
          <w:u w:val="single"/>
        </w:rPr>
      </w:pPr>
    </w:p>
    <w:p w:rsidR="00A83EB3" w:rsidRPr="00DD20DF" w:rsidRDefault="00A83EB3" w:rsidP="00DD20DF">
      <w:pPr>
        <w:jc w:val="both"/>
        <w:rPr>
          <w:rFonts w:ascii="Arial" w:hAnsi="Arial" w:cs="Arial"/>
          <w:bCs/>
          <w:color w:val="000000" w:themeColor="text1"/>
          <w:sz w:val="22"/>
          <w:szCs w:val="22"/>
        </w:rPr>
      </w:pPr>
      <w:r w:rsidRPr="00DD20DF">
        <w:rPr>
          <w:rFonts w:ascii="Arial" w:hAnsi="Arial" w:cs="Arial"/>
          <w:bCs/>
          <w:color w:val="000000" w:themeColor="text1"/>
          <w:sz w:val="22"/>
          <w:szCs w:val="22"/>
          <w:u w:val="single"/>
        </w:rPr>
        <w:t>ŠIFRA 66 Prihodi od prodaje proizvoda i robe te pruženih usluga, prihodi od donacija te povrati po protestiranim jamstvima</w:t>
      </w:r>
      <w:r w:rsidRPr="00DD20DF">
        <w:rPr>
          <w:rFonts w:ascii="Arial" w:hAnsi="Arial" w:cs="Arial"/>
          <w:bCs/>
          <w:color w:val="000000" w:themeColor="text1"/>
          <w:sz w:val="22"/>
          <w:szCs w:val="22"/>
        </w:rPr>
        <w:t xml:space="preserve"> </w:t>
      </w:r>
      <w:r w:rsidR="00476E41" w:rsidRPr="00DD20DF">
        <w:rPr>
          <w:rFonts w:ascii="Arial" w:hAnsi="Arial" w:cs="Arial"/>
          <w:bCs/>
          <w:color w:val="000000" w:themeColor="text1"/>
          <w:sz w:val="22"/>
          <w:szCs w:val="22"/>
        </w:rPr>
        <w:t>–</w:t>
      </w:r>
      <w:r w:rsidRPr="00DD20DF">
        <w:rPr>
          <w:rFonts w:ascii="Arial" w:hAnsi="Arial" w:cs="Arial"/>
          <w:bCs/>
          <w:color w:val="000000" w:themeColor="text1"/>
          <w:sz w:val="22"/>
          <w:szCs w:val="22"/>
        </w:rPr>
        <w:t xml:space="preserve"> povećanje</w:t>
      </w:r>
      <w:r w:rsidR="00476E41" w:rsidRPr="00DD20DF">
        <w:rPr>
          <w:rFonts w:ascii="Arial" w:hAnsi="Arial" w:cs="Arial"/>
          <w:bCs/>
          <w:color w:val="000000" w:themeColor="text1"/>
          <w:sz w:val="22"/>
          <w:szCs w:val="22"/>
        </w:rPr>
        <w:t xml:space="preserve"> </w:t>
      </w:r>
      <w:r w:rsidRPr="00DD20DF">
        <w:rPr>
          <w:rFonts w:ascii="Arial" w:hAnsi="Arial" w:cs="Arial"/>
          <w:bCs/>
          <w:color w:val="000000" w:themeColor="text1"/>
          <w:sz w:val="22"/>
          <w:szCs w:val="22"/>
        </w:rPr>
        <w:t xml:space="preserve">od </w:t>
      </w:r>
      <w:r w:rsidR="008B57A2" w:rsidRPr="00DD20DF">
        <w:rPr>
          <w:rFonts w:ascii="Arial" w:hAnsi="Arial" w:cs="Arial"/>
          <w:bCs/>
          <w:color w:val="000000" w:themeColor="text1"/>
          <w:sz w:val="22"/>
          <w:szCs w:val="22"/>
        </w:rPr>
        <w:t>63,10</w:t>
      </w:r>
      <w:r w:rsidRPr="00DD20DF">
        <w:rPr>
          <w:rFonts w:ascii="Arial" w:hAnsi="Arial" w:cs="Arial"/>
          <w:bCs/>
          <w:color w:val="000000" w:themeColor="text1"/>
          <w:sz w:val="22"/>
          <w:szCs w:val="22"/>
        </w:rPr>
        <w:t>% i rezultat je povećanja na šifr</w:t>
      </w:r>
      <w:r w:rsidR="007265ED" w:rsidRPr="00DD20DF">
        <w:rPr>
          <w:rFonts w:ascii="Arial" w:hAnsi="Arial" w:cs="Arial"/>
          <w:bCs/>
          <w:color w:val="000000" w:themeColor="text1"/>
          <w:sz w:val="22"/>
          <w:szCs w:val="22"/>
        </w:rPr>
        <w:t>ama</w:t>
      </w:r>
      <w:r w:rsidRPr="00DD20DF">
        <w:rPr>
          <w:rFonts w:ascii="Arial" w:hAnsi="Arial" w:cs="Arial"/>
          <w:bCs/>
          <w:color w:val="000000" w:themeColor="text1"/>
          <w:sz w:val="22"/>
          <w:szCs w:val="22"/>
        </w:rPr>
        <w:t xml:space="preserve"> 661</w:t>
      </w:r>
      <w:r w:rsidR="007265ED" w:rsidRPr="00DD20DF">
        <w:rPr>
          <w:rFonts w:ascii="Arial" w:hAnsi="Arial" w:cs="Arial"/>
          <w:bCs/>
          <w:color w:val="000000" w:themeColor="text1"/>
          <w:sz w:val="22"/>
          <w:szCs w:val="22"/>
        </w:rPr>
        <w:t>4 i 6614</w:t>
      </w:r>
      <w:r w:rsidRPr="00DD20DF">
        <w:rPr>
          <w:rFonts w:ascii="Arial" w:hAnsi="Arial" w:cs="Arial"/>
          <w:bCs/>
          <w:color w:val="000000" w:themeColor="text1"/>
          <w:sz w:val="22"/>
          <w:szCs w:val="22"/>
        </w:rPr>
        <w:t>.</w:t>
      </w:r>
    </w:p>
    <w:p w:rsidR="00A83EB3" w:rsidRPr="00DD20DF" w:rsidRDefault="00A83EB3" w:rsidP="00DD20DF">
      <w:pPr>
        <w:jc w:val="both"/>
        <w:rPr>
          <w:rFonts w:ascii="Arial" w:hAnsi="Arial" w:cs="Arial"/>
          <w:bCs/>
          <w:color w:val="FF0000"/>
          <w:sz w:val="22"/>
          <w:szCs w:val="22"/>
        </w:rPr>
      </w:pPr>
    </w:p>
    <w:p w:rsidR="00A83EB3" w:rsidRPr="00DD20DF" w:rsidRDefault="00A83EB3" w:rsidP="00DD20DF">
      <w:pPr>
        <w:jc w:val="both"/>
        <w:rPr>
          <w:rFonts w:ascii="Arial" w:hAnsi="Arial" w:cs="Arial"/>
          <w:bCs/>
          <w:color w:val="000000" w:themeColor="text1"/>
          <w:sz w:val="22"/>
          <w:szCs w:val="22"/>
        </w:rPr>
      </w:pPr>
      <w:r w:rsidRPr="00DD20DF">
        <w:rPr>
          <w:rFonts w:ascii="Arial" w:hAnsi="Arial" w:cs="Arial"/>
          <w:bCs/>
          <w:color w:val="000000" w:themeColor="text1"/>
          <w:sz w:val="22"/>
          <w:szCs w:val="22"/>
          <w:u w:val="single"/>
        </w:rPr>
        <w:t>ŠIFRA 6614 Prihodi od prodaje proizvoda i robe</w:t>
      </w:r>
      <w:r w:rsidRPr="00DD20DF">
        <w:rPr>
          <w:rFonts w:ascii="Arial" w:hAnsi="Arial" w:cs="Arial"/>
          <w:bCs/>
          <w:color w:val="000000" w:themeColor="text1"/>
          <w:sz w:val="22"/>
          <w:szCs w:val="22"/>
        </w:rPr>
        <w:t xml:space="preserve"> – povećanje od </w:t>
      </w:r>
      <w:r w:rsidR="00E11446" w:rsidRPr="00DD20DF">
        <w:rPr>
          <w:rFonts w:ascii="Arial" w:hAnsi="Arial" w:cs="Arial"/>
          <w:bCs/>
          <w:color w:val="000000" w:themeColor="text1"/>
          <w:sz w:val="22"/>
          <w:szCs w:val="22"/>
        </w:rPr>
        <w:t>76,40</w:t>
      </w:r>
      <w:r w:rsidRPr="00DD20DF">
        <w:rPr>
          <w:rFonts w:ascii="Arial" w:hAnsi="Arial" w:cs="Arial"/>
          <w:bCs/>
          <w:color w:val="000000" w:themeColor="text1"/>
          <w:sz w:val="22"/>
          <w:szCs w:val="22"/>
        </w:rPr>
        <w:t xml:space="preserve">%. Prihodi se </w:t>
      </w:r>
      <w:r w:rsidRPr="00DD20DF">
        <w:rPr>
          <w:rFonts w:ascii="Arial" w:hAnsi="Arial" w:cs="Arial"/>
          <w:color w:val="000000" w:themeColor="text1"/>
          <w:spacing w:val="1"/>
          <w:sz w:val="22"/>
          <w:szCs w:val="22"/>
          <w:lang w:eastAsia="hr-HR"/>
        </w:rPr>
        <w:t xml:space="preserve">odnose na obavljanje djelatnosti istraživanja u području poljoprivrednih proizvoda, odnosno samostalno obavljanje znanstvene, stručne i općekorisne funkcije za Republiku Hrvatsku kada je neophodno da se proizvede određena količina poljoprivrednih proizvoda. Prodaju se poljoprivredni proizvodi koji se javljaju kao viškovi nakon provođenja stručnih istraživanja. Vrijednosno najznačajniji prihodi su ostvareni od prodaje </w:t>
      </w:r>
      <w:r w:rsidR="004B6086" w:rsidRPr="00DD20DF">
        <w:rPr>
          <w:rFonts w:ascii="Arial" w:hAnsi="Arial" w:cs="Arial"/>
          <w:color w:val="000000" w:themeColor="text1"/>
          <w:spacing w:val="1"/>
          <w:sz w:val="22"/>
          <w:szCs w:val="22"/>
          <w:lang w:eastAsia="hr-HR"/>
        </w:rPr>
        <w:t>merkantilne pšenice i kukuruza</w:t>
      </w:r>
      <w:r w:rsidR="00E11446" w:rsidRPr="00DD20DF">
        <w:rPr>
          <w:rFonts w:ascii="Arial" w:hAnsi="Arial" w:cs="Arial"/>
          <w:color w:val="000000" w:themeColor="text1"/>
          <w:spacing w:val="1"/>
          <w:sz w:val="22"/>
          <w:szCs w:val="22"/>
          <w:lang w:eastAsia="hr-HR"/>
        </w:rPr>
        <w:t xml:space="preserve"> </w:t>
      </w:r>
      <w:r w:rsidRPr="00DD20DF">
        <w:rPr>
          <w:rFonts w:ascii="Arial" w:hAnsi="Arial" w:cs="Arial"/>
          <w:color w:val="000000" w:themeColor="text1"/>
          <w:spacing w:val="1"/>
          <w:sz w:val="22"/>
          <w:szCs w:val="22"/>
          <w:lang w:eastAsia="hr-HR"/>
        </w:rPr>
        <w:t>.</w:t>
      </w:r>
    </w:p>
    <w:p w:rsidR="00A83EB3" w:rsidRPr="00DD20DF" w:rsidRDefault="00A83EB3" w:rsidP="00DD20DF">
      <w:pPr>
        <w:jc w:val="both"/>
        <w:rPr>
          <w:rFonts w:ascii="Arial" w:hAnsi="Arial" w:cs="Arial"/>
          <w:b/>
          <w:color w:val="FF0000"/>
          <w:sz w:val="22"/>
          <w:szCs w:val="22"/>
        </w:rPr>
      </w:pPr>
    </w:p>
    <w:p w:rsidR="00A83EB3" w:rsidRPr="00DD20DF" w:rsidRDefault="00A83EB3" w:rsidP="00DD20DF">
      <w:pPr>
        <w:jc w:val="both"/>
        <w:rPr>
          <w:rFonts w:ascii="Arial" w:hAnsi="Arial" w:cs="Arial"/>
          <w:color w:val="000000" w:themeColor="text1"/>
          <w:spacing w:val="1"/>
          <w:sz w:val="22"/>
          <w:szCs w:val="22"/>
          <w:lang w:eastAsia="hr-HR"/>
        </w:rPr>
      </w:pPr>
      <w:r w:rsidRPr="00DD20DF">
        <w:rPr>
          <w:rFonts w:ascii="Arial" w:hAnsi="Arial" w:cs="Arial"/>
          <w:color w:val="000000" w:themeColor="text1"/>
          <w:spacing w:val="1"/>
          <w:sz w:val="22"/>
          <w:szCs w:val="22"/>
          <w:u w:val="single"/>
          <w:lang w:eastAsia="hr-HR"/>
        </w:rPr>
        <w:lastRenderedPageBreak/>
        <w:t>ŠIFRA 6615 Prihodi od pruženih usluga</w:t>
      </w:r>
      <w:r w:rsidRPr="00DD20DF">
        <w:rPr>
          <w:rFonts w:ascii="Arial" w:hAnsi="Arial" w:cs="Arial"/>
          <w:color w:val="000000" w:themeColor="text1"/>
          <w:spacing w:val="1"/>
          <w:sz w:val="22"/>
          <w:szCs w:val="22"/>
          <w:lang w:eastAsia="hr-HR"/>
        </w:rPr>
        <w:t xml:space="preserve"> – povećanje od </w:t>
      </w:r>
      <w:r w:rsidR="004B6086" w:rsidRPr="00DD20DF">
        <w:rPr>
          <w:rFonts w:ascii="Arial" w:hAnsi="Arial" w:cs="Arial"/>
          <w:color w:val="000000" w:themeColor="text1"/>
          <w:spacing w:val="1"/>
          <w:sz w:val="22"/>
          <w:szCs w:val="22"/>
          <w:lang w:eastAsia="hr-HR"/>
        </w:rPr>
        <w:t>51,40</w:t>
      </w:r>
      <w:r w:rsidRPr="00DD20DF">
        <w:rPr>
          <w:rFonts w:ascii="Arial" w:hAnsi="Arial" w:cs="Arial"/>
          <w:color w:val="000000" w:themeColor="text1"/>
          <w:spacing w:val="1"/>
          <w:sz w:val="22"/>
          <w:szCs w:val="22"/>
          <w:lang w:eastAsia="hr-HR"/>
        </w:rPr>
        <w:t xml:space="preserve">%. </w:t>
      </w:r>
      <w:r w:rsidR="007265ED" w:rsidRPr="00DD20DF">
        <w:rPr>
          <w:rFonts w:ascii="Arial" w:hAnsi="Arial" w:cs="Arial"/>
          <w:color w:val="000000" w:themeColor="text1"/>
          <w:spacing w:val="1"/>
          <w:sz w:val="22"/>
          <w:szCs w:val="22"/>
          <w:lang w:eastAsia="hr-HR"/>
        </w:rPr>
        <w:t>O</w:t>
      </w:r>
      <w:r w:rsidRPr="00DD20DF">
        <w:rPr>
          <w:rFonts w:ascii="Arial" w:hAnsi="Arial" w:cs="Arial"/>
          <w:color w:val="000000" w:themeColor="text1"/>
          <w:spacing w:val="1"/>
          <w:sz w:val="22"/>
          <w:szCs w:val="22"/>
          <w:lang w:eastAsia="hr-HR"/>
        </w:rPr>
        <w:t>dnos</w:t>
      </w:r>
      <w:r w:rsidR="007265ED" w:rsidRPr="00DD20DF">
        <w:rPr>
          <w:rFonts w:ascii="Arial" w:hAnsi="Arial" w:cs="Arial"/>
          <w:color w:val="000000" w:themeColor="text1"/>
          <w:spacing w:val="1"/>
          <w:sz w:val="22"/>
          <w:szCs w:val="22"/>
          <w:lang w:eastAsia="hr-HR"/>
        </w:rPr>
        <w:t>i se</w:t>
      </w:r>
      <w:r w:rsidRPr="00DD20DF">
        <w:rPr>
          <w:rFonts w:ascii="Arial" w:hAnsi="Arial" w:cs="Arial"/>
          <w:color w:val="000000" w:themeColor="text1"/>
          <w:spacing w:val="1"/>
          <w:sz w:val="22"/>
          <w:szCs w:val="22"/>
          <w:lang w:eastAsia="hr-HR"/>
        </w:rPr>
        <w:t xml:space="preserve"> na prihode koje Agencija ostvaruje od obavljanja usluga na tržištu i po tržišnim uvjetima i koji se ne financiraju iz proračuna. Prihodi nastaju od laboratorijskih analiza, izlaska stručnih osoba na teren, nadzora nad sjemenskom proizvodnjom, nadzora nad nasadima i drugih uslužnih djelatnosti iz djelokruga Agencije. Vrijednosno najznačajniji prihodi ostvario je Centar za sjemenarstvo i rasadničarstvo te Centar za tlo za analize tla.</w:t>
      </w:r>
    </w:p>
    <w:p w:rsidR="00A83EB3" w:rsidRPr="00DD20DF" w:rsidRDefault="00A83EB3" w:rsidP="00DD20DF">
      <w:pPr>
        <w:jc w:val="both"/>
        <w:rPr>
          <w:rFonts w:ascii="Arial" w:hAnsi="Arial" w:cs="Arial"/>
          <w:color w:val="000000" w:themeColor="text1"/>
          <w:sz w:val="22"/>
          <w:szCs w:val="22"/>
          <w:u w:val="single"/>
        </w:rPr>
      </w:pPr>
    </w:p>
    <w:p w:rsidR="00A83EB3" w:rsidRPr="00DD20DF" w:rsidRDefault="00A83EB3" w:rsidP="00DD20DF">
      <w:pPr>
        <w:jc w:val="both"/>
        <w:rPr>
          <w:rFonts w:ascii="Arial" w:hAnsi="Arial" w:cs="Arial"/>
          <w:color w:val="000000" w:themeColor="text1"/>
          <w:spacing w:val="1"/>
          <w:sz w:val="22"/>
          <w:szCs w:val="22"/>
          <w:lang w:eastAsia="hr-HR"/>
        </w:rPr>
      </w:pPr>
      <w:r w:rsidRPr="00DD20DF">
        <w:rPr>
          <w:rFonts w:ascii="Arial" w:hAnsi="Arial" w:cs="Arial"/>
          <w:color w:val="000000" w:themeColor="text1"/>
          <w:spacing w:val="1"/>
          <w:sz w:val="22"/>
          <w:szCs w:val="22"/>
          <w:u w:val="single"/>
          <w:lang w:eastAsia="hr-HR"/>
        </w:rPr>
        <w:t>ŠIFRA 67 Prihodi iz nadležnog proračuna i od HZZO-a na temelju ugovornih obveza</w:t>
      </w:r>
      <w:r w:rsidRPr="00DD20DF">
        <w:rPr>
          <w:rFonts w:ascii="Arial" w:hAnsi="Arial" w:cs="Arial"/>
          <w:color w:val="000000" w:themeColor="text1"/>
          <w:spacing w:val="1"/>
          <w:sz w:val="22"/>
          <w:szCs w:val="22"/>
          <w:lang w:eastAsia="hr-HR"/>
        </w:rPr>
        <w:t xml:space="preserve"> – </w:t>
      </w:r>
      <w:r w:rsidR="00476E41" w:rsidRPr="00DD20DF">
        <w:rPr>
          <w:rFonts w:ascii="Arial" w:hAnsi="Arial" w:cs="Arial"/>
          <w:color w:val="000000" w:themeColor="text1"/>
          <w:spacing w:val="1"/>
          <w:sz w:val="22"/>
          <w:szCs w:val="22"/>
          <w:lang w:eastAsia="hr-HR"/>
        </w:rPr>
        <w:t xml:space="preserve">iznose </w:t>
      </w:r>
      <w:r w:rsidR="004B6086" w:rsidRPr="00DD20DF">
        <w:rPr>
          <w:rFonts w:ascii="Arial" w:hAnsi="Arial" w:cs="Arial"/>
          <w:color w:val="000000" w:themeColor="text1"/>
          <w:spacing w:val="1"/>
          <w:sz w:val="22"/>
          <w:szCs w:val="22"/>
          <w:lang w:eastAsia="hr-HR"/>
        </w:rPr>
        <w:t>87.978.440,72</w:t>
      </w:r>
      <w:r w:rsidR="00476E41" w:rsidRPr="00DD20DF">
        <w:rPr>
          <w:rFonts w:ascii="Arial" w:hAnsi="Arial" w:cs="Arial"/>
          <w:color w:val="000000" w:themeColor="text1"/>
          <w:spacing w:val="1"/>
          <w:sz w:val="22"/>
          <w:szCs w:val="22"/>
          <w:lang w:eastAsia="hr-HR"/>
        </w:rPr>
        <w:t xml:space="preserve"> kn i </w:t>
      </w:r>
      <w:r w:rsidRPr="00DD20DF">
        <w:rPr>
          <w:rFonts w:ascii="Arial" w:hAnsi="Arial" w:cs="Arial"/>
          <w:color w:val="000000" w:themeColor="text1"/>
          <w:spacing w:val="1"/>
          <w:sz w:val="22"/>
          <w:szCs w:val="22"/>
          <w:lang w:eastAsia="hr-HR"/>
        </w:rPr>
        <w:t xml:space="preserve">povećanje od </w:t>
      </w:r>
      <w:r w:rsidR="004B6086" w:rsidRPr="00DD20DF">
        <w:rPr>
          <w:rFonts w:ascii="Arial" w:hAnsi="Arial" w:cs="Arial"/>
          <w:color w:val="000000" w:themeColor="text1"/>
          <w:spacing w:val="1"/>
          <w:sz w:val="22"/>
          <w:szCs w:val="22"/>
          <w:lang w:eastAsia="hr-HR"/>
        </w:rPr>
        <w:t>17,70</w:t>
      </w:r>
      <w:r w:rsidRPr="00DD20DF">
        <w:rPr>
          <w:rFonts w:ascii="Arial" w:hAnsi="Arial" w:cs="Arial"/>
          <w:color w:val="000000" w:themeColor="text1"/>
          <w:spacing w:val="1"/>
          <w:sz w:val="22"/>
          <w:szCs w:val="22"/>
          <w:lang w:eastAsia="hr-HR"/>
        </w:rPr>
        <w:t>% rezultat je povećanja na šifr</w:t>
      </w:r>
      <w:r w:rsidR="007265ED" w:rsidRPr="00DD20DF">
        <w:rPr>
          <w:rFonts w:ascii="Arial" w:hAnsi="Arial" w:cs="Arial"/>
          <w:color w:val="000000" w:themeColor="text1"/>
          <w:spacing w:val="1"/>
          <w:sz w:val="22"/>
          <w:szCs w:val="22"/>
          <w:lang w:eastAsia="hr-HR"/>
        </w:rPr>
        <w:t>ama</w:t>
      </w:r>
      <w:r w:rsidRPr="00DD20DF">
        <w:rPr>
          <w:rFonts w:ascii="Arial" w:hAnsi="Arial" w:cs="Arial"/>
          <w:color w:val="000000" w:themeColor="text1"/>
          <w:spacing w:val="1"/>
          <w:sz w:val="22"/>
          <w:szCs w:val="22"/>
          <w:lang w:eastAsia="hr-HR"/>
        </w:rPr>
        <w:t xml:space="preserve"> 671</w:t>
      </w:r>
      <w:r w:rsidR="007265ED" w:rsidRPr="00DD20DF">
        <w:rPr>
          <w:rFonts w:ascii="Arial" w:hAnsi="Arial" w:cs="Arial"/>
          <w:color w:val="000000" w:themeColor="text1"/>
          <w:spacing w:val="1"/>
          <w:sz w:val="22"/>
          <w:szCs w:val="22"/>
          <w:lang w:eastAsia="hr-HR"/>
        </w:rPr>
        <w:t>1 i 6712</w:t>
      </w:r>
      <w:r w:rsidRPr="00DD20DF">
        <w:rPr>
          <w:rFonts w:ascii="Arial" w:hAnsi="Arial" w:cs="Arial"/>
          <w:color w:val="000000" w:themeColor="text1"/>
          <w:spacing w:val="1"/>
          <w:sz w:val="22"/>
          <w:szCs w:val="22"/>
          <w:lang w:eastAsia="hr-HR"/>
        </w:rPr>
        <w:t>.</w:t>
      </w:r>
    </w:p>
    <w:p w:rsidR="00A83EB3" w:rsidRPr="00DD20DF" w:rsidRDefault="00A83EB3" w:rsidP="00DD20DF">
      <w:pPr>
        <w:jc w:val="both"/>
        <w:rPr>
          <w:rFonts w:ascii="Arial" w:hAnsi="Arial" w:cs="Arial"/>
          <w:color w:val="FF0000"/>
          <w:spacing w:val="1"/>
          <w:sz w:val="22"/>
          <w:szCs w:val="22"/>
          <w:lang w:eastAsia="hr-HR"/>
        </w:rPr>
      </w:pP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6711 Prihodi iz nadležnog proračuna za financiranje rashoda poslovanja</w:t>
      </w:r>
      <w:r w:rsidRPr="00DD20DF">
        <w:rPr>
          <w:rFonts w:ascii="Arial" w:hAnsi="Arial" w:cs="Arial"/>
          <w:color w:val="000000" w:themeColor="text1"/>
          <w:sz w:val="22"/>
          <w:szCs w:val="22"/>
        </w:rPr>
        <w:t xml:space="preserve"> – povećanje od </w:t>
      </w:r>
      <w:r w:rsidR="004B6086" w:rsidRPr="00DD20DF">
        <w:rPr>
          <w:rFonts w:ascii="Arial" w:hAnsi="Arial" w:cs="Arial"/>
          <w:color w:val="000000" w:themeColor="text1"/>
          <w:sz w:val="22"/>
          <w:szCs w:val="22"/>
        </w:rPr>
        <w:t>14,60</w:t>
      </w:r>
      <w:r w:rsidRPr="00DD20DF">
        <w:rPr>
          <w:rFonts w:ascii="Arial" w:hAnsi="Arial" w:cs="Arial"/>
          <w:color w:val="000000" w:themeColor="text1"/>
          <w:sz w:val="22"/>
          <w:szCs w:val="22"/>
        </w:rPr>
        <w:t>%. Prihodi klasificirani u izvoru financiranja 11 i 12, ostvareni iz državnog proračuna. Vrijednosno najznačajniji prihodi odnose se na prihode za plaće za redovan rad i pripadajuće doprinose.</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bCs/>
          <w:color w:val="000000" w:themeColor="text1"/>
          <w:sz w:val="22"/>
          <w:szCs w:val="22"/>
        </w:rPr>
      </w:pPr>
      <w:r w:rsidRPr="00DD20DF">
        <w:rPr>
          <w:rFonts w:ascii="Arial" w:hAnsi="Arial" w:cs="Arial"/>
          <w:color w:val="000000" w:themeColor="text1"/>
          <w:sz w:val="22"/>
          <w:szCs w:val="22"/>
          <w:u w:val="single"/>
        </w:rPr>
        <w:t xml:space="preserve">ŠIFRA 6712 </w:t>
      </w:r>
      <w:r w:rsidRPr="00DD20DF">
        <w:rPr>
          <w:rFonts w:ascii="Arial" w:hAnsi="Arial" w:cs="Arial"/>
          <w:bCs/>
          <w:color w:val="000000" w:themeColor="text1"/>
          <w:sz w:val="22"/>
          <w:szCs w:val="22"/>
          <w:u w:val="single"/>
        </w:rPr>
        <w:t>Prihodi iz nadležnog proračuna za financiranje rashoda za nabavu nefinancijske imovine</w:t>
      </w:r>
      <w:r w:rsidRPr="00DD20DF">
        <w:rPr>
          <w:rFonts w:ascii="Arial" w:hAnsi="Arial" w:cs="Arial"/>
          <w:bCs/>
          <w:color w:val="000000" w:themeColor="text1"/>
          <w:sz w:val="22"/>
          <w:szCs w:val="22"/>
        </w:rPr>
        <w:t xml:space="preserve"> – </w:t>
      </w:r>
      <w:r w:rsidR="004B6086" w:rsidRPr="00DD20DF">
        <w:rPr>
          <w:rFonts w:ascii="Arial" w:hAnsi="Arial" w:cs="Arial"/>
          <w:bCs/>
          <w:color w:val="000000" w:themeColor="text1"/>
          <w:sz w:val="22"/>
          <w:szCs w:val="22"/>
        </w:rPr>
        <w:t xml:space="preserve">povećanje od 84,30% odnosi se na opremanje i informatizaciju Agencije </w:t>
      </w:r>
      <w:r w:rsidR="007265ED" w:rsidRPr="00DD20DF">
        <w:rPr>
          <w:rFonts w:ascii="Arial" w:hAnsi="Arial" w:cs="Arial"/>
          <w:bCs/>
          <w:color w:val="000000" w:themeColor="text1"/>
          <w:sz w:val="22"/>
          <w:szCs w:val="22"/>
        </w:rPr>
        <w:t>–</w:t>
      </w:r>
      <w:r w:rsidRPr="00DD20DF">
        <w:rPr>
          <w:rFonts w:ascii="Arial" w:hAnsi="Arial" w:cs="Arial"/>
          <w:bCs/>
          <w:color w:val="000000" w:themeColor="text1"/>
          <w:sz w:val="22"/>
          <w:szCs w:val="22"/>
        </w:rPr>
        <w:t xml:space="preserve"> </w:t>
      </w:r>
      <w:r w:rsidR="00386210" w:rsidRPr="00DD20DF">
        <w:rPr>
          <w:rFonts w:ascii="Arial" w:hAnsi="Arial" w:cs="Arial"/>
          <w:bCs/>
          <w:color w:val="000000" w:themeColor="text1"/>
          <w:sz w:val="22"/>
          <w:szCs w:val="22"/>
        </w:rPr>
        <w:t>nabav</w:t>
      </w:r>
      <w:r w:rsidR="004B6086" w:rsidRPr="00DD20DF">
        <w:rPr>
          <w:rFonts w:ascii="Arial" w:hAnsi="Arial" w:cs="Arial"/>
          <w:bCs/>
          <w:color w:val="000000" w:themeColor="text1"/>
          <w:sz w:val="22"/>
          <w:szCs w:val="22"/>
        </w:rPr>
        <w:t>a</w:t>
      </w:r>
      <w:r w:rsidR="007265ED" w:rsidRPr="00DD20DF">
        <w:rPr>
          <w:rFonts w:ascii="Arial" w:hAnsi="Arial" w:cs="Arial"/>
          <w:bCs/>
          <w:color w:val="000000" w:themeColor="text1"/>
          <w:sz w:val="22"/>
          <w:szCs w:val="22"/>
        </w:rPr>
        <w:t xml:space="preserve"> </w:t>
      </w:r>
      <w:r w:rsidRPr="00DD20DF">
        <w:rPr>
          <w:rFonts w:ascii="Arial" w:hAnsi="Arial" w:cs="Arial"/>
          <w:bCs/>
          <w:color w:val="000000" w:themeColor="text1"/>
          <w:sz w:val="22"/>
          <w:szCs w:val="22"/>
        </w:rPr>
        <w:t>laboratorijsk</w:t>
      </w:r>
      <w:r w:rsidR="00F346FD" w:rsidRPr="00DD20DF">
        <w:rPr>
          <w:rFonts w:ascii="Arial" w:hAnsi="Arial" w:cs="Arial"/>
          <w:bCs/>
          <w:color w:val="000000" w:themeColor="text1"/>
          <w:sz w:val="22"/>
          <w:szCs w:val="22"/>
        </w:rPr>
        <w:t>e</w:t>
      </w:r>
      <w:r w:rsidRPr="00DD20DF">
        <w:rPr>
          <w:rFonts w:ascii="Arial" w:hAnsi="Arial" w:cs="Arial"/>
          <w:bCs/>
          <w:color w:val="000000" w:themeColor="text1"/>
          <w:sz w:val="22"/>
          <w:szCs w:val="22"/>
        </w:rPr>
        <w:t xml:space="preserve"> oprem</w:t>
      </w:r>
      <w:r w:rsidR="00F346FD" w:rsidRPr="00DD20DF">
        <w:rPr>
          <w:rFonts w:ascii="Arial" w:hAnsi="Arial" w:cs="Arial"/>
          <w:bCs/>
          <w:color w:val="000000" w:themeColor="text1"/>
          <w:sz w:val="22"/>
          <w:szCs w:val="22"/>
        </w:rPr>
        <w:t>e</w:t>
      </w:r>
      <w:r w:rsidRPr="00DD20DF">
        <w:rPr>
          <w:rFonts w:ascii="Arial" w:hAnsi="Arial" w:cs="Arial"/>
          <w:bCs/>
          <w:color w:val="000000" w:themeColor="text1"/>
          <w:sz w:val="22"/>
          <w:szCs w:val="22"/>
        </w:rPr>
        <w:t xml:space="preserve">, </w:t>
      </w:r>
      <w:r w:rsidR="00386210" w:rsidRPr="00DD20DF">
        <w:rPr>
          <w:rFonts w:ascii="Arial" w:hAnsi="Arial" w:cs="Arial"/>
          <w:bCs/>
          <w:color w:val="000000" w:themeColor="text1"/>
          <w:sz w:val="22"/>
          <w:szCs w:val="22"/>
        </w:rPr>
        <w:t>razvoj aplikacija koje se koriste za redovn</w:t>
      </w:r>
      <w:r w:rsidR="00F346FD" w:rsidRPr="00DD20DF">
        <w:rPr>
          <w:rFonts w:ascii="Arial" w:hAnsi="Arial" w:cs="Arial"/>
          <w:bCs/>
          <w:color w:val="000000" w:themeColor="text1"/>
          <w:sz w:val="22"/>
          <w:szCs w:val="22"/>
        </w:rPr>
        <w:t>o</w:t>
      </w:r>
      <w:r w:rsidR="00386210" w:rsidRPr="00DD20DF">
        <w:rPr>
          <w:rFonts w:ascii="Arial" w:hAnsi="Arial" w:cs="Arial"/>
          <w:bCs/>
          <w:color w:val="000000" w:themeColor="text1"/>
          <w:sz w:val="22"/>
          <w:szCs w:val="22"/>
        </w:rPr>
        <w:t xml:space="preserve"> poslovanj</w:t>
      </w:r>
      <w:r w:rsidR="00F346FD" w:rsidRPr="00DD20DF">
        <w:rPr>
          <w:rFonts w:ascii="Arial" w:hAnsi="Arial" w:cs="Arial"/>
          <w:bCs/>
          <w:color w:val="000000" w:themeColor="text1"/>
          <w:sz w:val="22"/>
          <w:szCs w:val="22"/>
        </w:rPr>
        <w:t>e</w:t>
      </w:r>
      <w:r w:rsidR="00386210" w:rsidRPr="00DD20DF">
        <w:rPr>
          <w:rFonts w:ascii="Arial" w:hAnsi="Arial" w:cs="Arial"/>
          <w:bCs/>
          <w:color w:val="000000" w:themeColor="text1"/>
          <w:sz w:val="22"/>
          <w:szCs w:val="22"/>
        </w:rPr>
        <w:t xml:space="preserve"> Agencije</w:t>
      </w:r>
      <w:r w:rsidRPr="00DD20DF">
        <w:rPr>
          <w:rFonts w:ascii="Arial" w:hAnsi="Arial" w:cs="Arial"/>
          <w:bCs/>
          <w:color w:val="000000" w:themeColor="text1"/>
          <w:sz w:val="22"/>
          <w:szCs w:val="22"/>
        </w:rPr>
        <w:t>,</w:t>
      </w:r>
      <w:r w:rsidR="00386210" w:rsidRPr="00DD20DF">
        <w:rPr>
          <w:rFonts w:ascii="Arial" w:hAnsi="Arial" w:cs="Arial"/>
          <w:bCs/>
          <w:color w:val="000000" w:themeColor="text1"/>
          <w:sz w:val="22"/>
          <w:szCs w:val="22"/>
        </w:rPr>
        <w:t xml:space="preserve"> licence za korištenje programa,</w:t>
      </w:r>
      <w:r w:rsidRPr="00DD20DF">
        <w:rPr>
          <w:rFonts w:ascii="Arial" w:hAnsi="Arial" w:cs="Arial"/>
          <w:bCs/>
          <w:color w:val="000000" w:themeColor="text1"/>
          <w:sz w:val="22"/>
          <w:szCs w:val="22"/>
        </w:rPr>
        <w:t xml:space="preserve"> ulaganja na tuđoj imovini radi prava korištenja</w:t>
      </w:r>
      <w:r w:rsidR="004B6086" w:rsidRPr="00DD20DF">
        <w:rPr>
          <w:rFonts w:ascii="Arial" w:hAnsi="Arial" w:cs="Arial"/>
          <w:bCs/>
          <w:color w:val="000000" w:themeColor="text1"/>
          <w:sz w:val="22"/>
          <w:szCs w:val="22"/>
        </w:rPr>
        <w:t>, nabava računala i računalne opreme, uredske opreme i namještaja.</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68 Kazne, upravne mjere i ostali prihodi</w:t>
      </w:r>
      <w:r w:rsidRPr="00DD20DF">
        <w:rPr>
          <w:rFonts w:ascii="Arial" w:hAnsi="Arial" w:cs="Arial"/>
          <w:color w:val="000000" w:themeColor="text1"/>
          <w:sz w:val="22"/>
          <w:szCs w:val="22"/>
        </w:rPr>
        <w:t xml:space="preserve"> – smanjenje od </w:t>
      </w:r>
      <w:r w:rsidR="00866490" w:rsidRPr="00DD20DF">
        <w:rPr>
          <w:rFonts w:ascii="Arial" w:hAnsi="Arial" w:cs="Arial"/>
          <w:color w:val="000000" w:themeColor="text1"/>
          <w:sz w:val="22"/>
          <w:szCs w:val="22"/>
        </w:rPr>
        <w:t>49,80</w:t>
      </w:r>
      <w:r w:rsidRPr="00DD20DF">
        <w:rPr>
          <w:rFonts w:ascii="Arial" w:hAnsi="Arial" w:cs="Arial"/>
          <w:color w:val="000000" w:themeColor="text1"/>
          <w:sz w:val="22"/>
          <w:szCs w:val="22"/>
        </w:rPr>
        <w:t>% i rezultat je smanjenja na šifri 683.</w:t>
      </w:r>
    </w:p>
    <w:p w:rsidR="00A83EB3" w:rsidRPr="00DD20DF" w:rsidRDefault="00A83EB3" w:rsidP="00DD20DF">
      <w:pPr>
        <w:jc w:val="both"/>
        <w:rPr>
          <w:rFonts w:ascii="Arial" w:hAnsi="Arial" w:cs="Arial"/>
          <w:color w:val="000000" w:themeColor="text1"/>
          <w:sz w:val="22"/>
          <w:szCs w:val="22"/>
        </w:rPr>
      </w:pPr>
    </w:p>
    <w:p w:rsidR="00A83EB3" w:rsidRPr="00DD20DF" w:rsidRDefault="00A83EB3" w:rsidP="00DD20DF">
      <w:pPr>
        <w:jc w:val="both"/>
        <w:rPr>
          <w:rFonts w:ascii="Arial" w:hAnsi="Arial" w:cs="Arial"/>
          <w:sz w:val="22"/>
          <w:szCs w:val="22"/>
        </w:rPr>
      </w:pPr>
      <w:r w:rsidRPr="00DD20DF">
        <w:rPr>
          <w:rFonts w:ascii="Arial" w:hAnsi="Arial" w:cs="Arial"/>
          <w:sz w:val="22"/>
          <w:szCs w:val="22"/>
          <w:u w:val="single"/>
        </w:rPr>
        <w:t>ŠIFRA 683 Ostali prihodi</w:t>
      </w:r>
      <w:r w:rsidRPr="00DD20DF">
        <w:rPr>
          <w:rFonts w:ascii="Arial" w:hAnsi="Arial" w:cs="Arial"/>
          <w:sz w:val="22"/>
          <w:szCs w:val="22"/>
        </w:rPr>
        <w:t xml:space="preserve"> – smanjenje od </w:t>
      </w:r>
      <w:r w:rsidR="00866490" w:rsidRPr="00DD20DF">
        <w:rPr>
          <w:rFonts w:ascii="Arial" w:hAnsi="Arial" w:cs="Arial"/>
          <w:sz w:val="22"/>
          <w:szCs w:val="22"/>
        </w:rPr>
        <w:t>49,80</w:t>
      </w:r>
      <w:r w:rsidRPr="00DD20DF">
        <w:rPr>
          <w:rFonts w:ascii="Arial" w:hAnsi="Arial" w:cs="Arial"/>
          <w:sz w:val="22"/>
          <w:szCs w:val="22"/>
        </w:rPr>
        <w:t xml:space="preserve">%. </w:t>
      </w:r>
      <w:r w:rsidR="007265ED" w:rsidRPr="00DD20DF">
        <w:rPr>
          <w:rFonts w:ascii="Arial" w:hAnsi="Arial" w:cs="Arial"/>
          <w:sz w:val="22"/>
          <w:szCs w:val="22"/>
        </w:rPr>
        <w:t xml:space="preserve">Na kontu 68311 evidentiraju se </w:t>
      </w:r>
      <w:r w:rsidR="0075748A" w:rsidRPr="00DD20DF">
        <w:rPr>
          <w:rFonts w:ascii="Arial" w:hAnsi="Arial" w:cs="Arial"/>
          <w:sz w:val="22"/>
          <w:szCs w:val="22"/>
        </w:rPr>
        <w:t>razlike</w:t>
      </w:r>
      <w:r w:rsidR="007265ED" w:rsidRPr="00DD20DF">
        <w:rPr>
          <w:rFonts w:ascii="Arial" w:hAnsi="Arial" w:cs="Arial"/>
          <w:sz w:val="22"/>
          <w:szCs w:val="22"/>
        </w:rPr>
        <w:t xml:space="preserve"> po</w:t>
      </w:r>
      <w:r w:rsidR="0075748A" w:rsidRPr="00DD20DF">
        <w:rPr>
          <w:rFonts w:ascii="Arial" w:hAnsi="Arial" w:cs="Arial"/>
          <w:sz w:val="22"/>
          <w:szCs w:val="22"/>
        </w:rPr>
        <w:t xml:space="preserve"> više uplaćenim računima kupaca i prihod po sporazumu o prijeboju vrijednosti radova sa zakupninom za ured u Križevcima.</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b/>
          <w:color w:val="FF0000"/>
          <w:sz w:val="22"/>
          <w:szCs w:val="22"/>
        </w:rPr>
      </w:pPr>
    </w:p>
    <w:p w:rsidR="00A83EB3" w:rsidRPr="00DD20DF" w:rsidRDefault="00A83EB3" w:rsidP="00DD20DF">
      <w:pPr>
        <w:jc w:val="both"/>
        <w:rPr>
          <w:rFonts w:ascii="Arial" w:hAnsi="Arial" w:cs="Arial"/>
          <w:b/>
          <w:color w:val="FF0000"/>
          <w:sz w:val="22"/>
          <w:szCs w:val="22"/>
        </w:rPr>
      </w:pPr>
    </w:p>
    <w:p w:rsidR="00A83EB3" w:rsidRPr="00DD20DF" w:rsidRDefault="00A83EB3" w:rsidP="00DD20DF">
      <w:pPr>
        <w:jc w:val="both"/>
        <w:rPr>
          <w:rFonts w:ascii="Arial" w:hAnsi="Arial" w:cs="Arial"/>
          <w:b/>
          <w:color w:val="000000" w:themeColor="text1"/>
          <w:sz w:val="22"/>
          <w:szCs w:val="22"/>
        </w:rPr>
      </w:pPr>
      <w:r w:rsidRPr="00DD20DF">
        <w:rPr>
          <w:rFonts w:ascii="Arial" w:hAnsi="Arial" w:cs="Arial"/>
          <w:b/>
          <w:color w:val="000000" w:themeColor="text1"/>
          <w:sz w:val="22"/>
          <w:szCs w:val="22"/>
          <w:u w:val="single"/>
        </w:rPr>
        <w:t>RASHODI POSLOVANJA</w:t>
      </w:r>
    </w:p>
    <w:p w:rsidR="00A83EB3" w:rsidRPr="00DD20DF" w:rsidRDefault="00A83EB3" w:rsidP="00DD20DF">
      <w:pPr>
        <w:jc w:val="both"/>
        <w:rPr>
          <w:rFonts w:ascii="Arial" w:hAnsi="Arial" w:cs="Arial"/>
          <w:color w:val="000000" w:themeColor="text1"/>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Hrvatska agencija za poljoprivredu i hranu za razdoblje siječanj – </w:t>
      </w:r>
      <w:r w:rsidR="008E533D" w:rsidRPr="00DD20DF">
        <w:rPr>
          <w:rFonts w:ascii="Arial" w:hAnsi="Arial" w:cs="Arial"/>
          <w:color w:val="000000" w:themeColor="text1"/>
          <w:sz w:val="22"/>
          <w:szCs w:val="22"/>
        </w:rPr>
        <w:t>prosinac</w:t>
      </w:r>
      <w:r w:rsidRPr="00DD20DF">
        <w:rPr>
          <w:rFonts w:ascii="Arial" w:hAnsi="Arial" w:cs="Arial"/>
          <w:color w:val="000000" w:themeColor="text1"/>
          <w:sz w:val="22"/>
          <w:szCs w:val="22"/>
        </w:rPr>
        <w:t xml:space="preserve"> 2022. godine u svom poslovanju os</w:t>
      </w:r>
      <w:r w:rsidR="00F346FD" w:rsidRPr="00DD20DF">
        <w:rPr>
          <w:rFonts w:ascii="Arial" w:hAnsi="Arial" w:cs="Arial"/>
          <w:color w:val="000000" w:themeColor="text1"/>
          <w:sz w:val="22"/>
          <w:szCs w:val="22"/>
        </w:rPr>
        <w:t>tvar</w:t>
      </w:r>
      <w:r w:rsidRPr="00DD20DF">
        <w:rPr>
          <w:rFonts w:ascii="Arial" w:hAnsi="Arial" w:cs="Arial"/>
          <w:color w:val="000000" w:themeColor="text1"/>
          <w:sz w:val="22"/>
          <w:szCs w:val="22"/>
        </w:rPr>
        <w:t xml:space="preserve">ila je rashode u ukupnom iznosu od </w:t>
      </w:r>
      <w:r w:rsidR="008E533D" w:rsidRPr="00DD20DF">
        <w:rPr>
          <w:rFonts w:ascii="Arial" w:hAnsi="Arial" w:cs="Arial"/>
          <w:color w:val="000000" w:themeColor="text1"/>
          <w:sz w:val="22"/>
          <w:szCs w:val="22"/>
        </w:rPr>
        <w:t>108.369.520,25</w:t>
      </w:r>
      <w:r w:rsidRPr="00DD20DF">
        <w:rPr>
          <w:rFonts w:ascii="Arial" w:hAnsi="Arial" w:cs="Arial"/>
          <w:color w:val="000000" w:themeColor="text1"/>
          <w:sz w:val="22"/>
          <w:szCs w:val="22"/>
        </w:rPr>
        <w:t xml:space="preserve"> kuna</w:t>
      </w:r>
      <w:r w:rsidR="00C92957" w:rsidRPr="00DD20DF">
        <w:rPr>
          <w:rFonts w:ascii="Arial" w:hAnsi="Arial" w:cs="Arial"/>
          <w:color w:val="000000" w:themeColor="text1"/>
          <w:sz w:val="22"/>
          <w:szCs w:val="22"/>
        </w:rPr>
        <w:t xml:space="preserve">, </w:t>
      </w:r>
      <w:r w:rsidR="00F346FD" w:rsidRPr="00DD20DF">
        <w:rPr>
          <w:rFonts w:ascii="Arial" w:hAnsi="Arial" w:cs="Arial"/>
          <w:color w:val="000000" w:themeColor="text1"/>
          <w:sz w:val="22"/>
          <w:szCs w:val="22"/>
        </w:rPr>
        <w:t xml:space="preserve">što je </w:t>
      </w:r>
      <w:r w:rsidR="00C92957" w:rsidRPr="00DD20DF">
        <w:rPr>
          <w:rFonts w:ascii="Arial" w:hAnsi="Arial" w:cs="Arial"/>
          <w:color w:val="000000" w:themeColor="text1"/>
          <w:sz w:val="22"/>
          <w:szCs w:val="22"/>
        </w:rPr>
        <w:t xml:space="preserve">povećanje u odnosu na isto razdoblje 2021. od </w:t>
      </w:r>
      <w:r w:rsidR="008E533D" w:rsidRPr="00DD20DF">
        <w:rPr>
          <w:rFonts w:ascii="Arial" w:hAnsi="Arial" w:cs="Arial"/>
          <w:color w:val="000000" w:themeColor="text1"/>
          <w:sz w:val="22"/>
          <w:szCs w:val="22"/>
        </w:rPr>
        <w:t>13,60</w:t>
      </w:r>
      <w:r w:rsidR="00C92957" w:rsidRPr="00DD20DF">
        <w:rPr>
          <w:rFonts w:ascii="Arial" w:hAnsi="Arial" w:cs="Arial"/>
          <w:color w:val="000000" w:themeColor="text1"/>
          <w:sz w:val="22"/>
          <w:szCs w:val="22"/>
        </w:rPr>
        <w:t>%</w:t>
      </w:r>
      <w:r w:rsidRPr="00DD20DF">
        <w:rPr>
          <w:rFonts w:ascii="Arial" w:hAnsi="Arial" w:cs="Arial"/>
          <w:color w:val="000000" w:themeColor="text1"/>
          <w:sz w:val="22"/>
          <w:szCs w:val="22"/>
        </w:rPr>
        <w:t xml:space="preserve">. </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31 Rashodi za zaposlene</w:t>
      </w:r>
      <w:r w:rsidRPr="00DD20DF">
        <w:rPr>
          <w:rFonts w:ascii="Arial" w:hAnsi="Arial" w:cs="Arial"/>
          <w:color w:val="000000" w:themeColor="text1"/>
          <w:sz w:val="22"/>
          <w:szCs w:val="22"/>
        </w:rPr>
        <w:t xml:space="preserve"> – povećanje od </w:t>
      </w:r>
      <w:r w:rsidR="008E533D" w:rsidRPr="00DD20DF">
        <w:rPr>
          <w:rFonts w:ascii="Arial" w:hAnsi="Arial" w:cs="Arial"/>
          <w:color w:val="000000" w:themeColor="text1"/>
          <w:sz w:val="22"/>
          <w:szCs w:val="22"/>
        </w:rPr>
        <w:t>6,80</w:t>
      </w:r>
      <w:r w:rsidRPr="00DD20DF">
        <w:rPr>
          <w:rFonts w:ascii="Arial" w:hAnsi="Arial" w:cs="Arial"/>
          <w:color w:val="000000" w:themeColor="text1"/>
          <w:sz w:val="22"/>
          <w:szCs w:val="22"/>
        </w:rPr>
        <w:t>% i rezultat je povećanja na šifri 311</w:t>
      </w:r>
      <w:r w:rsidR="0075748A" w:rsidRPr="00DD20DF">
        <w:rPr>
          <w:rFonts w:ascii="Arial" w:hAnsi="Arial" w:cs="Arial"/>
          <w:color w:val="000000" w:themeColor="text1"/>
          <w:sz w:val="22"/>
          <w:szCs w:val="22"/>
        </w:rPr>
        <w:t>1 i 3113</w:t>
      </w:r>
      <w:r w:rsidRPr="00DD20DF">
        <w:rPr>
          <w:rFonts w:ascii="Arial" w:hAnsi="Arial" w:cs="Arial"/>
          <w:color w:val="000000" w:themeColor="text1"/>
          <w:sz w:val="22"/>
          <w:szCs w:val="22"/>
        </w:rPr>
        <w:t>.</w:t>
      </w:r>
    </w:p>
    <w:p w:rsidR="00A83EB3" w:rsidRPr="00DD20DF" w:rsidRDefault="00A83EB3" w:rsidP="00DD20DF">
      <w:pPr>
        <w:jc w:val="both"/>
        <w:rPr>
          <w:rFonts w:ascii="Arial" w:hAnsi="Arial" w:cs="Arial"/>
          <w:color w:val="000000" w:themeColor="text1"/>
          <w:sz w:val="22"/>
          <w:szCs w:val="22"/>
        </w:rPr>
      </w:pPr>
    </w:p>
    <w:p w:rsidR="00A83EB3" w:rsidRPr="00DD20DF" w:rsidRDefault="00A83EB3" w:rsidP="00DD20DF">
      <w:pPr>
        <w:jc w:val="both"/>
        <w:rPr>
          <w:rFonts w:ascii="Arial" w:hAnsi="Arial" w:cs="Arial"/>
          <w:bCs/>
          <w:iCs/>
          <w:color w:val="FF0000"/>
          <w:sz w:val="22"/>
          <w:szCs w:val="22"/>
        </w:rPr>
      </w:pPr>
      <w:r w:rsidRPr="00DD20DF">
        <w:rPr>
          <w:rFonts w:ascii="Arial" w:hAnsi="Arial" w:cs="Arial"/>
          <w:color w:val="000000" w:themeColor="text1"/>
          <w:sz w:val="22"/>
          <w:szCs w:val="22"/>
          <w:u w:val="single"/>
        </w:rPr>
        <w:t>ŠIFRA 311</w:t>
      </w:r>
      <w:r w:rsidR="00C92957" w:rsidRPr="00DD20DF">
        <w:rPr>
          <w:rFonts w:ascii="Arial" w:hAnsi="Arial" w:cs="Arial"/>
          <w:color w:val="000000" w:themeColor="text1"/>
          <w:sz w:val="22"/>
          <w:szCs w:val="22"/>
          <w:u w:val="single"/>
        </w:rPr>
        <w:t>1</w:t>
      </w:r>
      <w:r w:rsidRPr="00DD20DF">
        <w:rPr>
          <w:rFonts w:ascii="Arial" w:hAnsi="Arial" w:cs="Arial"/>
          <w:color w:val="000000" w:themeColor="text1"/>
          <w:sz w:val="22"/>
          <w:szCs w:val="22"/>
          <w:u w:val="single"/>
        </w:rPr>
        <w:t xml:space="preserve"> Plaće za redovan rad </w:t>
      </w:r>
      <w:r w:rsidRPr="00DD20DF">
        <w:rPr>
          <w:rFonts w:ascii="Arial" w:hAnsi="Arial" w:cs="Arial"/>
          <w:color w:val="000000" w:themeColor="text1"/>
          <w:sz w:val="22"/>
          <w:szCs w:val="22"/>
        </w:rPr>
        <w:t xml:space="preserve">– povećanje od </w:t>
      </w:r>
      <w:r w:rsidR="008E533D" w:rsidRPr="00DD20DF">
        <w:rPr>
          <w:rFonts w:ascii="Arial" w:hAnsi="Arial" w:cs="Arial"/>
          <w:color w:val="000000" w:themeColor="text1"/>
          <w:sz w:val="22"/>
          <w:szCs w:val="22"/>
        </w:rPr>
        <w:t>6,20</w:t>
      </w:r>
      <w:r w:rsidRPr="00DD20DF">
        <w:rPr>
          <w:rFonts w:ascii="Arial" w:hAnsi="Arial" w:cs="Arial"/>
          <w:color w:val="000000" w:themeColor="text1"/>
          <w:sz w:val="22"/>
          <w:szCs w:val="22"/>
        </w:rPr>
        <w:t>%.</w:t>
      </w:r>
      <w:r w:rsidRPr="00DD20DF">
        <w:rPr>
          <w:rFonts w:ascii="Arial" w:hAnsi="Arial" w:cs="Arial"/>
          <w:bCs/>
          <w:iCs/>
          <w:color w:val="000000" w:themeColor="text1"/>
          <w:sz w:val="22"/>
          <w:szCs w:val="22"/>
        </w:rPr>
        <w:t xml:space="preserve"> Obračun plaće </w:t>
      </w:r>
      <w:r w:rsidR="0075748A" w:rsidRPr="00DD20DF">
        <w:rPr>
          <w:rFonts w:ascii="Arial" w:hAnsi="Arial" w:cs="Arial"/>
          <w:bCs/>
          <w:iCs/>
          <w:color w:val="000000" w:themeColor="text1"/>
          <w:sz w:val="22"/>
          <w:szCs w:val="22"/>
        </w:rPr>
        <w:t>obavlja se</w:t>
      </w:r>
      <w:r w:rsidRPr="00DD20DF">
        <w:rPr>
          <w:rFonts w:ascii="Arial" w:hAnsi="Arial" w:cs="Arial"/>
          <w:bCs/>
          <w:iCs/>
          <w:color w:val="000000" w:themeColor="text1"/>
          <w:sz w:val="22"/>
          <w:szCs w:val="22"/>
        </w:rPr>
        <w:t xml:space="preserve"> putem COP-a, a sukladno Zakonu o plaćama u javnim službama i proračunskoj osnovici. Agencija je, osim isplate plaće djelatnicima isplatila i razlike plaće za period 01.12.2015. do 31.01.2017. godine djelatnicima koji su podnijeli tužbe i za koje su donijete pravomoćne sudske presude. Pravna osnova za tužbene zahtjeve radnika je Zakon o plaćama u javnim službama (Nar. nov., br. 27/01. i 39/09.), Zakon o osnovici plaće u javnim službama (Nar. nov., br. 29/09. i 124/09.) i Sporazum o osnovici za plaće u javnim službama sklopljen 23. studenoga 2006. godine između Vlade Republike Hrvatske i sindikata javnih službi (dalje: Sporazum) i Dodatak Sporazumu sklopljen 13</w:t>
      </w:r>
      <w:r w:rsidRPr="00DD20DF">
        <w:rPr>
          <w:rFonts w:ascii="Arial" w:hAnsi="Arial" w:cs="Arial"/>
          <w:bCs/>
          <w:iCs/>
          <w:color w:val="FF0000"/>
          <w:sz w:val="22"/>
          <w:szCs w:val="22"/>
        </w:rPr>
        <w:t xml:space="preserve">. </w:t>
      </w:r>
      <w:r w:rsidRPr="00DD20DF">
        <w:rPr>
          <w:rFonts w:ascii="Arial" w:hAnsi="Arial" w:cs="Arial"/>
          <w:bCs/>
          <w:iCs/>
          <w:color w:val="000000" w:themeColor="text1"/>
          <w:sz w:val="22"/>
          <w:szCs w:val="22"/>
        </w:rPr>
        <w:t xml:space="preserve">svibnja 2009. godine (dalje: Dodatak Sporazumu). U Dodatku Sporazumu pregovaračke strane su ugovorile privremeno zamrzavanje osnovice za određivanje visine osnovne plaće u javnim službama na razini iz 2008. godine, tj. primjenu osnovice u iznosu 5.108,84 kn mjesečno bruto i odgodili povećanja osnovice za 6 %, kako je prvotno bilo ugovoreno za 2009. godinu. Uz to, u Dodatku Sporazumu ugovoreno je postupno povećanje osnovice za određivanje visine plaća u javnim službama, s ciljem usklađivanja plaća službenika i namještenika zaposlenih u javnim službama s rastom prosječnih plaća u Hrvatskoj. Stranke Sporazuma su 26. listopada 2011. godine sklopile Izmjene Dodatka Sporazumu kojim je utanačena obveza povećanja osnovice za </w:t>
      </w:r>
      <w:r w:rsidRPr="00DD20DF">
        <w:rPr>
          <w:rFonts w:ascii="Arial" w:hAnsi="Arial" w:cs="Arial"/>
          <w:bCs/>
          <w:iCs/>
          <w:color w:val="000000" w:themeColor="text1"/>
          <w:sz w:val="22"/>
          <w:szCs w:val="22"/>
        </w:rPr>
        <w:lastRenderedPageBreak/>
        <w:t>obračun plaća u javnim službama na iznos od 5.415,37 kn bruto, ako se ispuni uvjet međugodišnjeg realnog tromjesečnog rasta BDP-a za dva tromjesečja uzastopno u odnosu na isto razdoblje prethodne godine, po prosječnoj stopi od dva ili više od dva posto. Prema podacima Državnog zavoda za statistiku koje nadležni sudovi koriste za utvrđivanje jesu li ispunjeni uvjeti za povećanje osnovice, ostvaren je rast BDP-a koji je ugovoren kao uvjet povećanja</w:t>
      </w:r>
      <w:r w:rsidR="0075748A" w:rsidRPr="00DD20DF">
        <w:rPr>
          <w:rFonts w:ascii="Arial" w:hAnsi="Arial" w:cs="Arial"/>
          <w:bCs/>
          <w:iCs/>
          <w:color w:val="000000" w:themeColor="text1"/>
          <w:sz w:val="22"/>
          <w:szCs w:val="22"/>
        </w:rPr>
        <w:t>,</w:t>
      </w:r>
      <w:r w:rsidRPr="00DD20DF">
        <w:rPr>
          <w:rFonts w:ascii="Arial" w:hAnsi="Arial" w:cs="Arial"/>
          <w:bCs/>
          <w:iCs/>
          <w:color w:val="000000" w:themeColor="text1"/>
          <w:sz w:val="22"/>
          <w:szCs w:val="22"/>
        </w:rPr>
        <w:t xml:space="preserve"> pa sudovi u </w:t>
      </w:r>
      <w:r w:rsidRPr="00DD20DF">
        <w:rPr>
          <w:rFonts w:ascii="Arial" w:hAnsi="Arial" w:cs="Arial"/>
          <w:bCs/>
          <w:iCs/>
          <w:sz w:val="22"/>
          <w:szCs w:val="22"/>
        </w:rPr>
        <w:t xml:space="preserve">većini dosad donesenih presuda presuđuju u korist radnika. Agencija je izvršila isplatu </w:t>
      </w:r>
      <w:r w:rsidR="00DD20DF" w:rsidRPr="00DD20DF">
        <w:rPr>
          <w:rFonts w:ascii="Arial" w:hAnsi="Arial" w:cs="Arial"/>
          <w:bCs/>
          <w:iCs/>
          <w:sz w:val="22"/>
          <w:szCs w:val="22"/>
        </w:rPr>
        <w:t>ukupno 169</w:t>
      </w:r>
      <w:r w:rsidRPr="00DD20DF">
        <w:rPr>
          <w:rFonts w:ascii="Arial" w:hAnsi="Arial" w:cs="Arial"/>
          <w:bCs/>
          <w:iCs/>
          <w:sz w:val="22"/>
          <w:szCs w:val="22"/>
        </w:rPr>
        <w:t xml:space="preserve"> pravomoćnih presuda</w:t>
      </w:r>
      <w:r w:rsidR="00DD20DF" w:rsidRPr="00DD20DF">
        <w:rPr>
          <w:rFonts w:ascii="Arial" w:hAnsi="Arial" w:cs="Arial"/>
          <w:bCs/>
          <w:iCs/>
          <w:sz w:val="22"/>
          <w:szCs w:val="22"/>
        </w:rPr>
        <w:t>, od čega je 91 u 2022. godini.</w:t>
      </w:r>
    </w:p>
    <w:p w:rsidR="00A83EB3" w:rsidRPr="00DD20DF" w:rsidRDefault="00A83EB3" w:rsidP="00DD20DF">
      <w:pPr>
        <w:jc w:val="both"/>
        <w:rPr>
          <w:rFonts w:ascii="Arial" w:hAnsi="Arial" w:cs="Arial"/>
          <w:color w:val="000000" w:themeColor="text1"/>
          <w:sz w:val="22"/>
          <w:szCs w:val="22"/>
          <w:u w:val="single"/>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 xml:space="preserve">ŠIFRA 3113 Plaće za prekovremeni rad </w:t>
      </w:r>
      <w:r w:rsidRPr="00DD20DF">
        <w:rPr>
          <w:rFonts w:ascii="Arial" w:hAnsi="Arial" w:cs="Arial"/>
          <w:color w:val="000000" w:themeColor="text1"/>
          <w:sz w:val="22"/>
          <w:szCs w:val="22"/>
        </w:rPr>
        <w:t xml:space="preserve">– izvršenje od </w:t>
      </w:r>
      <w:r w:rsidR="008E533D" w:rsidRPr="00DD20DF">
        <w:rPr>
          <w:rFonts w:ascii="Arial" w:hAnsi="Arial" w:cs="Arial"/>
          <w:color w:val="000000" w:themeColor="text1"/>
          <w:sz w:val="22"/>
          <w:szCs w:val="22"/>
        </w:rPr>
        <w:t>286.370,41</w:t>
      </w:r>
      <w:r w:rsidRPr="00DD20DF">
        <w:rPr>
          <w:rFonts w:ascii="Arial" w:hAnsi="Arial" w:cs="Arial"/>
          <w:color w:val="000000" w:themeColor="text1"/>
          <w:sz w:val="22"/>
          <w:szCs w:val="22"/>
        </w:rPr>
        <w:t xml:space="preserve"> kune zbog povećanog obima posla u Centru za zaštitu bilja i Centru za vinarstvo, vinogradarstvo i </w:t>
      </w:r>
      <w:proofErr w:type="spellStart"/>
      <w:r w:rsidRPr="00DD20DF">
        <w:rPr>
          <w:rFonts w:ascii="Arial" w:hAnsi="Arial" w:cs="Arial"/>
          <w:color w:val="000000" w:themeColor="text1"/>
          <w:sz w:val="22"/>
          <w:szCs w:val="22"/>
        </w:rPr>
        <w:t>uljarstvo</w:t>
      </w:r>
      <w:proofErr w:type="spellEnd"/>
      <w:r w:rsidR="008E533D" w:rsidRPr="00DD20DF">
        <w:rPr>
          <w:rFonts w:ascii="Arial" w:hAnsi="Arial" w:cs="Arial"/>
          <w:color w:val="000000" w:themeColor="text1"/>
          <w:sz w:val="22"/>
          <w:szCs w:val="22"/>
        </w:rPr>
        <w:t xml:space="preserve">, Centru za sigurnost hrane, Centru za stočarstvo i </w:t>
      </w:r>
      <w:r w:rsidR="0075748A" w:rsidRPr="00DD20DF">
        <w:rPr>
          <w:rFonts w:ascii="Arial" w:hAnsi="Arial" w:cs="Arial"/>
          <w:color w:val="000000" w:themeColor="text1"/>
          <w:sz w:val="22"/>
          <w:szCs w:val="22"/>
        </w:rPr>
        <w:t xml:space="preserve">Centru za </w:t>
      </w:r>
      <w:r w:rsidR="008E533D" w:rsidRPr="00DD20DF">
        <w:rPr>
          <w:rFonts w:ascii="Arial" w:hAnsi="Arial" w:cs="Arial"/>
          <w:color w:val="000000" w:themeColor="text1"/>
          <w:sz w:val="22"/>
          <w:szCs w:val="22"/>
        </w:rPr>
        <w:t>kontrolu kvalitete stočarskih proizvoda</w:t>
      </w:r>
      <w:r w:rsidR="0075748A" w:rsidRPr="00DD20DF">
        <w:rPr>
          <w:rFonts w:ascii="Arial" w:hAnsi="Arial" w:cs="Arial"/>
          <w:color w:val="000000" w:themeColor="text1"/>
          <w:sz w:val="22"/>
          <w:szCs w:val="22"/>
        </w:rPr>
        <w:t>,</w:t>
      </w:r>
      <w:r w:rsidRPr="00DD20DF">
        <w:rPr>
          <w:rFonts w:ascii="Arial" w:hAnsi="Arial" w:cs="Arial"/>
          <w:color w:val="000000" w:themeColor="text1"/>
          <w:sz w:val="22"/>
          <w:szCs w:val="22"/>
        </w:rPr>
        <w:t xml:space="preserve"> te pomanjkanja djelatnika u Sektoru za podršku poslovnih procesa.</w:t>
      </w:r>
    </w:p>
    <w:p w:rsidR="00DD20DF" w:rsidRPr="00DD20DF" w:rsidRDefault="00DD20DF" w:rsidP="00DD20DF">
      <w:pPr>
        <w:jc w:val="both"/>
        <w:rPr>
          <w:rFonts w:ascii="Arial" w:hAnsi="Arial" w:cs="Arial"/>
          <w:color w:val="000000" w:themeColor="text1"/>
          <w:sz w:val="22"/>
          <w:szCs w:val="22"/>
          <w:u w:val="single"/>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312 Ostali rashodi za zaposlene</w:t>
      </w:r>
      <w:r w:rsidRPr="00DD20DF">
        <w:rPr>
          <w:rFonts w:ascii="Arial" w:hAnsi="Arial" w:cs="Arial"/>
          <w:color w:val="000000" w:themeColor="text1"/>
          <w:sz w:val="22"/>
          <w:szCs w:val="22"/>
        </w:rPr>
        <w:t xml:space="preserve"> – </w:t>
      </w:r>
      <w:r w:rsidR="00B055D1" w:rsidRPr="00DD20DF">
        <w:rPr>
          <w:rFonts w:ascii="Arial" w:hAnsi="Arial" w:cs="Arial"/>
          <w:color w:val="000000" w:themeColor="text1"/>
          <w:sz w:val="22"/>
          <w:szCs w:val="22"/>
        </w:rPr>
        <w:t>povećanje od 10,80</w:t>
      </w:r>
      <w:r w:rsidRPr="00DD20DF">
        <w:rPr>
          <w:rFonts w:ascii="Arial" w:hAnsi="Arial" w:cs="Arial"/>
          <w:color w:val="000000" w:themeColor="text1"/>
          <w:sz w:val="22"/>
          <w:szCs w:val="22"/>
        </w:rPr>
        <w:t>%.</w:t>
      </w:r>
      <w:r w:rsidR="00C92957" w:rsidRPr="00DD20DF">
        <w:rPr>
          <w:rFonts w:ascii="Arial" w:hAnsi="Arial" w:cs="Arial"/>
          <w:color w:val="000000" w:themeColor="text1"/>
          <w:sz w:val="22"/>
          <w:szCs w:val="22"/>
        </w:rPr>
        <w:t xml:space="preserve"> </w:t>
      </w:r>
      <w:r w:rsidRPr="00DD20DF">
        <w:rPr>
          <w:rFonts w:ascii="Arial" w:hAnsi="Arial" w:cs="Arial"/>
          <w:color w:val="000000" w:themeColor="text1"/>
          <w:sz w:val="22"/>
          <w:szCs w:val="22"/>
        </w:rPr>
        <w:t>Isplaćene su jubilarne nagrade, otpremni</w:t>
      </w:r>
      <w:r w:rsidR="00F346FD" w:rsidRPr="00DD20DF">
        <w:rPr>
          <w:rFonts w:ascii="Arial" w:hAnsi="Arial" w:cs="Arial"/>
          <w:color w:val="000000" w:themeColor="text1"/>
          <w:sz w:val="22"/>
          <w:szCs w:val="22"/>
        </w:rPr>
        <w:t>n</w:t>
      </w:r>
      <w:r w:rsidRPr="00DD20DF">
        <w:rPr>
          <w:rFonts w:ascii="Arial" w:hAnsi="Arial" w:cs="Arial"/>
          <w:color w:val="000000" w:themeColor="text1"/>
          <w:sz w:val="22"/>
          <w:szCs w:val="22"/>
        </w:rPr>
        <w:t>e kod odlaska u mirovinu,</w:t>
      </w:r>
      <w:r w:rsidR="00EB025B" w:rsidRPr="00DD20DF">
        <w:rPr>
          <w:rFonts w:ascii="Arial" w:hAnsi="Arial" w:cs="Arial"/>
          <w:color w:val="000000" w:themeColor="text1"/>
          <w:sz w:val="22"/>
          <w:szCs w:val="22"/>
        </w:rPr>
        <w:t xml:space="preserve"> božićnica, </w:t>
      </w:r>
      <w:r w:rsidRPr="00DD20DF">
        <w:rPr>
          <w:rFonts w:ascii="Arial" w:hAnsi="Arial" w:cs="Arial"/>
          <w:color w:val="000000" w:themeColor="text1"/>
          <w:sz w:val="22"/>
          <w:szCs w:val="22"/>
        </w:rPr>
        <w:t>naknade za bolest, invalidnost i smrtni slučaj</w:t>
      </w:r>
      <w:r w:rsidR="00C92957" w:rsidRPr="00DD20DF">
        <w:rPr>
          <w:rFonts w:ascii="Arial" w:hAnsi="Arial" w:cs="Arial"/>
          <w:color w:val="000000" w:themeColor="text1"/>
          <w:sz w:val="22"/>
          <w:szCs w:val="22"/>
        </w:rPr>
        <w:t>,</w:t>
      </w:r>
      <w:r w:rsidRPr="00DD20DF">
        <w:rPr>
          <w:rFonts w:ascii="Arial" w:hAnsi="Arial" w:cs="Arial"/>
          <w:color w:val="000000" w:themeColor="text1"/>
          <w:sz w:val="22"/>
          <w:szCs w:val="22"/>
        </w:rPr>
        <w:t xml:space="preserve"> te regres za godišnji odmor sukladno odredbama Temeljnog kolektivnog ugovora za službeni</w:t>
      </w:r>
      <w:r w:rsidR="00C92957" w:rsidRPr="00DD20DF">
        <w:rPr>
          <w:rFonts w:ascii="Arial" w:hAnsi="Arial" w:cs="Arial"/>
          <w:color w:val="000000" w:themeColor="text1"/>
          <w:sz w:val="22"/>
          <w:szCs w:val="22"/>
        </w:rPr>
        <w:t>k</w:t>
      </w:r>
      <w:r w:rsidRPr="00DD20DF">
        <w:rPr>
          <w:rFonts w:ascii="Arial" w:hAnsi="Arial" w:cs="Arial"/>
          <w:color w:val="000000" w:themeColor="text1"/>
          <w:sz w:val="22"/>
          <w:szCs w:val="22"/>
        </w:rPr>
        <w:t>e i namještenike u javnim službama.</w:t>
      </w:r>
    </w:p>
    <w:p w:rsidR="00607D96" w:rsidRPr="00DD20DF" w:rsidRDefault="00607D96" w:rsidP="00DD20DF">
      <w:pPr>
        <w:jc w:val="both"/>
        <w:rPr>
          <w:rFonts w:ascii="Arial" w:hAnsi="Arial" w:cs="Arial"/>
          <w:color w:val="000000" w:themeColor="text1"/>
          <w:sz w:val="22"/>
          <w:szCs w:val="22"/>
          <w:u w:val="single"/>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313 Doprinosi na plaće</w:t>
      </w:r>
      <w:r w:rsidRPr="00DD20DF">
        <w:rPr>
          <w:rFonts w:ascii="Arial" w:hAnsi="Arial" w:cs="Arial"/>
          <w:color w:val="000000" w:themeColor="text1"/>
          <w:sz w:val="22"/>
          <w:szCs w:val="22"/>
        </w:rPr>
        <w:t xml:space="preserve"> – povećanje od </w:t>
      </w:r>
      <w:r w:rsidR="00EB025B" w:rsidRPr="00DD20DF">
        <w:rPr>
          <w:rFonts w:ascii="Arial" w:hAnsi="Arial" w:cs="Arial"/>
          <w:color w:val="000000" w:themeColor="text1"/>
          <w:sz w:val="22"/>
          <w:szCs w:val="22"/>
        </w:rPr>
        <w:t>6,40</w:t>
      </w:r>
      <w:r w:rsidRPr="00DD20DF">
        <w:rPr>
          <w:rFonts w:ascii="Arial" w:hAnsi="Arial" w:cs="Arial"/>
          <w:color w:val="000000" w:themeColor="text1"/>
          <w:sz w:val="22"/>
          <w:szCs w:val="22"/>
        </w:rPr>
        <w:t>% i rezultat je povećanja na šifri 3132.</w:t>
      </w:r>
    </w:p>
    <w:p w:rsidR="00A83EB3" w:rsidRPr="00DD20DF" w:rsidRDefault="00A83EB3" w:rsidP="00DD20DF">
      <w:pPr>
        <w:jc w:val="both"/>
        <w:rPr>
          <w:rFonts w:ascii="Arial" w:hAnsi="Arial" w:cs="Arial"/>
          <w:color w:val="000000" w:themeColor="text1"/>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3132 Doprinosi za obvezno zdravstveno osiguranje</w:t>
      </w:r>
      <w:r w:rsidRPr="00DD20DF">
        <w:rPr>
          <w:rFonts w:ascii="Arial" w:hAnsi="Arial" w:cs="Arial"/>
          <w:color w:val="000000" w:themeColor="text1"/>
          <w:sz w:val="22"/>
          <w:szCs w:val="22"/>
        </w:rPr>
        <w:t xml:space="preserve"> – povećanje od </w:t>
      </w:r>
      <w:r w:rsidR="00EB025B" w:rsidRPr="00DD20DF">
        <w:rPr>
          <w:rFonts w:ascii="Arial" w:hAnsi="Arial" w:cs="Arial"/>
          <w:color w:val="000000" w:themeColor="text1"/>
          <w:sz w:val="22"/>
          <w:szCs w:val="22"/>
        </w:rPr>
        <w:t>6,40</w:t>
      </w:r>
      <w:r w:rsidRPr="00DD20DF">
        <w:rPr>
          <w:rFonts w:ascii="Arial" w:hAnsi="Arial" w:cs="Arial"/>
          <w:color w:val="000000" w:themeColor="text1"/>
          <w:sz w:val="22"/>
          <w:szCs w:val="22"/>
        </w:rPr>
        <w:t xml:space="preserve"> %. Doprinosi od 16,50% na plaću.</w:t>
      </w:r>
    </w:p>
    <w:p w:rsidR="00607D96" w:rsidRPr="00DD20DF" w:rsidRDefault="00607D96" w:rsidP="00DD20DF">
      <w:pPr>
        <w:jc w:val="both"/>
        <w:rPr>
          <w:rFonts w:ascii="Arial" w:hAnsi="Arial" w:cs="Arial"/>
          <w:color w:val="000000" w:themeColor="text1"/>
          <w:sz w:val="22"/>
          <w:szCs w:val="22"/>
          <w:u w:val="single"/>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32 Materijalni rashodi</w:t>
      </w:r>
      <w:r w:rsidRPr="00DD20DF">
        <w:rPr>
          <w:rFonts w:ascii="Arial" w:hAnsi="Arial" w:cs="Arial"/>
          <w:color w:val="000000" w:themeColor="text1"/>
          <w:sz w:val="22"/>
          <w:szCs w:val="22"/>
        </w:rPr>
        <w:t xml:space="preserve"> – povećanje od </w:t>
      </w:r>
      <w:r w:rsidR="00C42075" w:rsidRPr="00DD20DF">
        <w:rPr>
          <w:rFonts w:ascii="Arial" w:hAnsi="Arial" w:cs="Arial"/>
          <w:color w:val="000000" w:themeColor="text1"/>
          <w:sz w:val="22"/>
          <w:szCs w:val="22"/>
        </w:rPr>
        <w:t>24,20</w:t>
      </w:r>
      <w:r w:rsidRPr="00DD20DF">
        <w:rPr>
          <w:rFonts w:ascii="Arial" w:hAnsi="Arial" w:cs="Arial"/>
          <w:color w:val="000000" w:themeColor="text1"/>
          <w:sz w:val="22"/>
          <w:szCs w:val="22"/>
        </w:rPr>
        <w:t>% i rezultat je povećanja na šiframa 321, 322, 323</w:t>
      </w:r>
    </w:p>
    <w:p w:rsidR="00607D96" w:rsidRPr="00DD20DF" w:rsidRDefault="00607D96" w:rsidP="00DD20DF">
      <w:pPr>
        <w:jc w:val="both"/>
        <w:rPr>
          <w:rFonts w:ascii="Arial" w:hAnsi="Arial" w:cs="Arial"/>
          <w:color w:val="000000" w:themeColor="text1"/>
          <w:sz w:val="22"/>
          <w:szCs w:val="22"/>
          <w:u w:val="single"/>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321 Naknada troškova zaposlenima</w:t>
      </w:r>
      <w:r w:rsidRPr="00DD20DF">
        <w:rPr>
          <w:rFonts w:ascii="Arial" w:hAnsi="Arial" w:cs="Arial"/>
          <w:color w:val="000000" w:themeColor="text1"/>
          <w:sz w:val="22"/>
          <w:szCs w:val="22"/>
        </w:rPr>
        <w:t xml:space="preserve"> – povećanje od </w:t>
      </w:r>
      <w:r w:rsidR="00135217" w:rsidRPr="00DD20DF">
        <w:rPr>
          <w:rFonts w:ascii="Arial" w:hAnsi="Arial" w:cs="Arial"/>
          <w:color w:val="000000" w:themeColor="text1"/>
          <w:sz w:val="22"/>
          <w:szCs w:val="22"/>
        </w:rPr>
        <w:t>22,60</w:t>
      </w:r>
      <w:r w:rsidRPr="00DD20DF">
        <w:rPr>
          <w:rFonts w:ascii="Arial" w:hAnsi="Arial" w:cs="Arial"/>
          <w:color w:val="000000" w:themeColor="text1"/>
          <w:sz w:val="22"/>
          <w:szCs w:val="22"/>
        </w:rPr>
        <w:t>% i rezultat je povećanja na šiframa 3211, 3212, 3213.</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3211 Službena putovanja</w:t>
      </w:r>
      <w:r w:rsidRPr="00DD20DF">
        <w:rPr>
          <w:rFonts w:ascii="Arial" w:hAnsi="Arial" w:cs="Arial"/>
          <w:color w:val="000000" w:themeColor="text1"/>
          <w:sz w:val="22"/>
          <w:szCs w:val="22"/>
        </w:rPr>
        <w:t xml:space="preserve"> – povećanje od </w:t>
      </w:r>
      <w:r w:rsidR="00135217" w:rsidRPr="00DD20DF">
        <w:rPr>
          <w:rFonts w:ascii="Arial" w:hAnsi="Arial" w:cs="Arial"/>
          <w:color w:val="000000" w:themeColor="text1"/>
          <w:sz w:val="22"/>
          <w:szCs w:val="22"/>
        </w:rPr>
        <w:t>43,20</w:t>
      </w:r>
      <w:r w:rsidRPr="00DD20DF">
        <w:rPr>
          <w:rFonts w:ascii="Arial" w:hAnsi="Arial" w:cs="Arial"/>
          <w:color w:val="000000" w:themeColor="text1"/>
          <w:sz w:val="22"/>
          <w:szCs w:val="22"/>
        </w:rPr>
        <w:t>%. Uzevši u obzir ukidanje ograničenja vezanih uz epidemiju COVID 19, evidentirane se dnevnice za službena putovanja u tuzemstvu sukladno odredbama TKU, dnevnice za službena putovanja u inozemstvo, naknade za smještaj u zemlji i inozemstvu, naknade za prijevoz na službenom putu u zemlji i inozemstvu</w:t>
      </w:r>
      <w:r w:rsidR="0075748A" w:rsidRPr="00DD20DF">
        <w:rPr>
          <w:rFonts w:ascii="Arial" w:hAnsi="Arial" w:cs="Arial"/>
          <w:color w:val="000000" w:themeColor="text1"/>
          <w:sz w:val="22"/>
          <w:szCs w:val="22"/>
        </w:rPr>
        <w:t>,</w:t>
      </w:r>
      <w:r w:rsidRPr="00DD20DF">
        <w:rPr>
          <w:rFonts w:ascii="Arial" w:hAnsi="Arial" w:cs="Arial"/>
          <w:color w:val="000000" w:themeColor="text1"/>
          <w:sz w:val="22"/>
          <w:szCs w:val="22"/>
        </w:rPr>
        <w:t xml:space="preserve"> te ostali rashodi za službena putovanja. </w:t>
      </w:r>
    </w:p>
    <w:p w:rsidR="00A83EB3" w:rsidRPr="00DD20DF" w:rsidRDefault="00A83EB3" w:rsidP="00DD20DF">
      <w:pPr>
        <w:jc w:val="both"/>
        <w:rPr>
          <w:rFonts w:ascii="Arial" w:hAnsi="Arial" w:cs="Arial"/>
          <w:b/>
          <w:color w:val="FF0000"/>
          <w:sz w:val="22"/>
          <w:szCs w:val="22"/>
          <w:u w:val="single"/>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3212 Naknade za prijevoz, za rad na terenu i odvojeni život</w:t>
      </w:r>
      <w:r w:rsidRPr="00DD20DF">
        <w:rPr>
          <w:rFonts w:ascii="Arial" w:hAnsi="Arial" w:cs="Arial"/>
          <w:color w:val="000000" w:themeColor="text1"/>
          <w:sz w:val="22"/>
          <w:szCs w:val="22"/>
        </w:rPr>
        <w:t xml:space="preserve"> –</w:t>
      </w:r>
      <w:r w:rsidR="00C92957" w:rsidRPr="00DD20DF">
        <w:rPr>
          <w:rFonts w:ascii="Arial" w:hAnsi="Arial" w:cs="Arial"/>
          <w:color w:val="000000" w:themeColor="text1"/>
          <w:sz w:val="22"/>
          <w:szCs w:val="22"/>
        </w:rPr>
        <w:t xml:space="preserve"> </w:t>
      </w:r>
      <w:r w:rsidRPr="00DD20DF">
        <w:rPr>
          <w:rFonts w:ascii="Arial" w:hAnsi="Arial" w:cs="Arial"/>
          <w:color w:val="000000" w:themeColor="text1"/>
          <w:sz w:val="22"/>
          <w:szCs w:val="22"/>
        </w:rPr>
        <w:t xml:space="preserve">povećanje od </w:t>
      </w:r>
      <w:r w:rsidR="00135217" w:rsidRPr="00DD20DF">
        <w:rPr>
          <w:rFonts w:ascii="Arial" w:hAnsi="Arial" w:cs="Arial"/>
          <w:color w:val="000000" w:themeColor="text1"/>
          <w:sz w:val="22"/>
          <w:szCs w:val="22"/>
        </w:rPr>
        <w:t>26</w:t>
      </w:r>
      <w:r w:rsidRPr="00DD20DF">
        <w:rPr>
          <w:rFonts w:ascii="Arial" w:hAnsi="Arial" w:cs="Arial"/>
          <w:color w:val="000000" w:themeColor="text1"/>
          <w:sz w:val="22"/>
          <w:szCs w:val="22"/>
        </w:rPr>
        <w:t xml:space="preserve">,40%. Odnosi se na isplate djelatnicima koji sukladno odredbama TKU ostvaruju pravo na isplatu naknade za prijevoz na posao i s posla. Naknada troškova prijevoza povećana </w:t>
      </w:r>
      <w:r w:rsidR="00C92957" w:rsidRPr="00DD20DF">
        <w:rPr>
          <w:rFonts w:ascii="Arial" w:hAnsi="Arial" w:cs="Arial"/>
          <w:color w:val="000000" w:themeColor="text1"/>
          <w:sz w:val="22"/>
          <w:szCs w:val="22"/>
        </w:rPr>
        <w:t>s</w:t>
      </w:r>
      <w:r w:rsidRPr="00DD20DF">
        <w:rPr>
          <w:rFonts w:ascii="Arial" w:hAnsi="Arial" w:cs="Arial"/>
          <w:color w:val="000000" w:themeColor="text1"/>
          <w:sz w:val="22"/>
          <w:szCs w:val="22"/>
        </w:rPr>
        <w:t>a 1,00 kn na  1,35 kn po prijeđenom kilometru sukladno odredbama TKU za zaposlenike koji ostvaruju pravo na istu.</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3213 Stručno usavršavanje zaposlenika</w:t>
      </w:r>
      <w:r w:rsidRPr="00DD20DF">
        <w:rPr>
          <w:rFonts w:ascii="Arial" w:hAnsi="Arial" w:cs="Arial"/>
          <w:color w:val="000000" w:themeColor="text1"/>
          <w:sz w:val="22"/>
          <w:szCs w:val="22"/>
        </w:rPr>
        <w:t xml:space="preserve"> – povećanje od </w:t>
      </w:r>
      <w:r w:rsidR="00135217" w:rsidRPr="00DD20DF">
        <w:rPr>
          <w:rFonts w:ascii="Arial" w:hAnsi="Arial" w:cs="Arial"/>
          <w:color w:val="000000" w:themeColor="text1"/>
          <w:sz w:val="22"/>
          <w:szCs w:val="22"/>
        </w:rPr>
        <w:t>69,40</w:t>
      </w:r>
      <w:r w:rsidRPr="00DD20DF">
        <w:rPr>
          <w:rFonts w:ascii="Arial" w:hAnsi="Arial" w:cs="Arial"/>
          <w:color w:val="000000" w:themeColor="text1"/>
          <w:sz w:val="22"/>
          <w:szCs w:val="22"/>
        </w:rPr>
        <w:t>%. Rashodi se odnose na sudjelovanja djelatnika na stručnim savjetovanjima, simpozijima, radionicama, seminarima i tečajevima.</w:t>
      </w:r>
    </w:p>
    <w:p w:rsidR="00A83EB3" w:rsidRPr="00DD20DF" w:rsidRDefault="00A83EB3" w:rsidP="00DD20DF">
      <w:pPr>
        <w:jc w:val="both"/>
        <w:rPr>
          <w:rFonts w:ascii="Arial" w:hAnsi="Arial" w:cs="Arial"/>
          <w:color w:val="000000" w:themeColor="text1"/>
          <w:sz w:val="22"/>
          <w:szCs w:val="22"/>
        </w:rPr>
      </w:pPr>
    </w:p>
    <w:p w:rsidR="00A83EB3" w:rsidRPr="00DD20DF" w:rsidRDefault="00A83EB3" w:rsidP="00DD20DF">
      <w:pPr>
        <w:autoSpaceDE w:val="0"/>
        <w:autoSpaceDN w:val="0"/>
        <w:adjustRightInd w:val="0"/>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3214 Ostale naknade troškova zaposlenima</w:t>
      </w:r>
      <w:r w:rsidRPr="00DD20DF">
        <w:rPr>
          <w:rFonts w:ascii="Arial" w:hAnsi="Arial" w:cs="Arial"/>
          <w:color w:val="000000" w:themeColor="text1"/>
          <w:sz w:val="22"/>
          <w:szCs w:val="22"/>
        </w:rPr>
        <w:t xml:space="preserve"> – </w:t>
      </w:r>
      <w:r w:rsidR="00135217" w:rsidRPr="00DD20DF">
        <w:rPr>
          <w:rFonts w:ascii="Arial" w:hAnsi="Arial" w:cs="Arial"/>
          <w:color w:val="000000" w:themeColor="text1"/>
          <w:sz w:val="22"/>
          <w:szCs w:val="22"/>
        </w:rPr>
        <w:t>povećanje od 9,00</w:t>
      </w:r>
      <w:r w:rsidRPr="00DD20DF">
        <w:rPr>
          <w:rFonts w:ascii="Arial" w:hAnsi="Arial" w:cs="Arial"/>
          <w:color w:val="000000" w:themeColor="text1"/>
          <w:sz w:val="22"/>
          <w:szCs w:val="22"/>
        </w:rPr>
        <w:t>%. Odnose se na isplatu</w:t>
      </w:r>
      <w:r w:rsidR="00607D96" w:rsidRPr="00DD20DF">
        <w:rPr>
          <w:rFonts w:ascii="Arial" w:hAnsi="Arial" w:cs="Arial"/>
          <w:color w:val="000000" w:themeColor="text1"/>
          <w:sz w:val="22"/>
          <w:szCs w:val="22"/>
        </w:rPr>
        <w:t xml:space="preserve"> naknade za korištenje </w:t>
      </w:r>
      <w:r w:rsidRPr="00DD20DF">
        <w:rPr>
          <w:rFonts w:ascii="Arial" w:hAnsi="Arial" w:cs="Arial"/>
          <w:color w:val="000000" w:themeColor="text1"/>
          <w:sz w:val="22"/>
          <w:szCs w:val="22"/>
        </w:rPr>
        <w:t>privatnog automobila u službene svrhe (</w:t>
      </w:r>
      <w:proofErr w:type="spellStart"/>
      <w:r w:rsidRPr="00DD20DF">
        <w:rPr>
          <w:rFonts w:ascii="Arial" w:hAnsi="Arial" w:cs="Arial"/>
          <w:color w:val="000000" w:themeColor="text1"/>
          <w:sz w:val="22"/>
          <w:szCs w:val="22"/>
        </w:rPr>
        <w:t>loko</w:t>
      </w:r>
      <w:proofErr w:type="spellEnd"/>
      <w:r w:rsidRPr="00DD20DF">
        <w:rPr>
          <w:rFonts w:ascii="Arial" w:hAnsi="Arial" w:cs="Arial"/>
          <w:color w:val="000000" w:themeColor="text1"/>
          <w:sz w:val="22"/>
          <w:szCs w:val="22"/>
        </w:rPr>
        <w:t xml:space="preserve"> vožnju), obzirom da su djelatnici Centra za stočarstvo raspoređeni da pokrivaju čitavo područje Hrvatske, koriste privatn</w:t>
      </w:r>
      <w:r w:rsidR="00C92957" w:rsidRPr="00DD20DF">
        <w:rPr>
          <w:rFonts w:ascii="Arial" w:hAnsi="Arial" w:cs="Arial"/>
          <w:color w:val="000000" w:themeColor="text1"/>
          <w:sz w:val="22"/>
          <w:szCs w:val="22"/>
        </w:rPr>
        <w:t>e</w:t>
      </w:r>
      <w:r w:rsidRPr="00DD20DF">
        <w:rPr>
          <w:rFonts w:ascii="Arial" w:hAnsi="Arial" w:cs="Arial"/>
          <w:color w:val="000000" w:themeColor="text1"/>
          <w:sz w:val="22"/>
          <w:szCs w:val="22"/>
        </w:rPr>
        <w:t xml:space="preserve"> automobil</w:t>
      </w:r>
      <w:r w:rsidR="00C92957" w:rsidRPr="00DD20DF">
        <w:rPr>
          <w:rFonts w:ascii="Arial" w:hAnsi="Arial" w:cs="Arial"/>
          <w:color w:val="000000" w:themeColor="text1"/>
          <w:sz w:val="22"/>
          <w:szCs w:val="22"/>
        </w:rPr>
        <w:t>e</w:t>
      </w:r>
      <w:r w:rsidRPr="00DD20DF">
        <w:rPr>
          <w:rFonts w:ascii="Arial" w:hAnsi="Arial" w:cs="Arial"/>
          <w:color w:val="000000" w:themeColor="text1"/>
          <w:sz w:val="22"/>
          <w:szCs w:val="22"/>
        </w:rPr>
        <w:t xml:space="preserve"> u službene svrhe obavljajući poslove kontrole izravnih plaćanja, kontrola na terenu, označavanja i upisa domaćih životinja u Jedinstveni registar domaćih životinja, provedbu mjera uzgojno selekcijskog rada, te ostale poslove na poljoprivrednim gospodarstvima. </w:t>
      </w:r>
      <w:r w:rsidR="00135217" w:rsidRPr="00DD20DF">
        <w:rPr>
          <w:rFonts w:ascii="Arial" w:hAnsi="Arial" w:cs="Arial"/>
          <w:color w:val="000000" w:themeColor="text1"/>
          <w:sz w:val="22"/>
          <w:szCs w:val="22"/>
        </w:rPr>
        <w:t>Sukladno izmjenama i dopunama Pravilnika o porezu na dohodak od 1. listopada 2022. godine naknada za korištenje privatnog automobila u službene svrhe iznosi 3,00 kune</w:t>
      </w:r>
      <w:r w:rsidR="00607D96" w:rsidRPr="00DD20DF">
        <w:rPr>
          <w:rFonts w:ascii="Arial" w:hAnsi="Arial" w:cs="Arial"/>
          <w:color w:val="000000" w:themeColor="text1"/>
          <w:sz w:val="22"/>
          <w:szCs w:val="22"/>
        </w:rPr>
        <w:t xml:space="preserve"> po kilometru</w:t>
      </w:r>
      <w:r w:rsidR="00135217" w:rsidRPr="00DD20DF">
        <w:rPr>
          <w:rFonts w:ascii="Arial" w:hAnsi="Arial" w:cs="Arial"/>
          <w:color w:val="000000" w:themeColor="text1"/>
          <w:sz w:val="22"/>
          <w:szCs w:val="22"/>
        </w:rPr>
        <w:t>.</w:t>
      </w:r>
    </w:p>
    <w:p w:rsidR="00607D96" w:rsidRPr="00DD20DF" w:rsidRDefault="00607D96" w:rsidP="00DD20DF">
      <w:pPr>
        <w:jc w:val="both"/>
        <w:rPr>
          <w:rFonts w:ascii="Arial" w:hAnsi="Arial" w:cs="Arial"/>
          <w:color w:val="000000" w:themeColor="text1"/>
          <w:sz w:val="22"/>
          <w:szCs w:val="22"/>
          <w:u w:val="single"/>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322 Rashodi za materijal i energiju</w:t>
      </w:r>
      <w:r w:rsidRPr="00DD20DF">
        <w:rPr>
          <w:rFonts w:ascii="Arial" w:hAnsi="Arial" w:cs="Arial"/>
          <w:color w:val="000000" w:themeColor="text1"/>
          <w:sz w:val="22"/>
          <w:szCs w:val="22"/>
        </w:rPr>
        <w:t xml:space="preserve"> – povećanje od </w:t>
      </w:r>
      <w:r w:rsidR="00533397" w:rsidRPr="00DD20DF">
        <w:rPr>
          <w:rFonts w:ascii="Arial" w:hAnsi="Arial" w:cs="Arial"/>
          <w:color w:val="000000" w:themeColor="text1"/>
          <w:sz w:val="22"/>
          <w:szCs w:val="22"/>
        </w:rPr>
        <w:t>26,20</w:t>
      </w:r>
      <w:r w:rsidRPr="00DD20DF">
        <w:rPr>
          <w:rFonts w:ascii="Arial" w:hAnsi="Arial" w:cs="Arial"/>
          <w:color w:val="000000" w:themeColor="text1"/>
          <w:sz w:val="22"/>
          <w:szCs w:val="22"/>
        </w:rPr>
        <w:t>%, rezultat stanja na šiframa 3221 do 3227.</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lastRenderedPageBreak/>
        <w:t>ŠIFRA 3221 Uredski materijal i ostali materijalni rashodi</w:t>
      </w:r>
      <w:r w:rsidRPr="00DD20DF">
        <w:rPr>
          <w:rFonts w:ascii="Arial" w:hAnsi="Arial" w:cs="Arial"/>
          <w:color w:val="000000" w:themeColor="text1"/>
          <w:sz w:val="22"/>
          <w:szCs w:val="22"/>
        </w:rPr>
        <w:t xml:space="preserve"> – </w:t>
      </w:r>
      <w:r w:rsidR="00533397" w:rsidRPr="00DD20DF">
        <w:rPr>
          <w:rFonts w:ascii="Arial" w:hAnsi="Arial" w:cs="Arial"/>
          <w:color w:val="000000" w:themeColor="text1"/>
          <w:sz w:val="22"/>
          <w:szCs w:val="22"/>
        </w:rPr>
        <w:t>povećanje od 13</w:t>
      </w:r>
      <w:r w:rsidRPr="00DD20DF">
        <w:rPr>
          <w:rFonts w:ascii="Arial" w:hAnsi="Arial" w:cs="Arial"/>
          <w:color w:val="000000" w:themeColor="text1"/>
          <w:sz w:val="22"/>
          <w:szCs w:val="22"/>
        </w:rPr>
        <w:t>%. Vrijednosno najznačajnija stavka unutar podskupine je laboratorijski potrošni materijal</w:t>
      </w:r>
      <w:r w:rsidR="00F346FD" w:rsidRPr="00DD20DF">
        <w:rPr>
          <w:rFonts w:ascii="Arial" w:hAnsi="Arial" w:cs="Arial"/>
          <w:color w:val="000000" w:themeColor="text1"/>
          <w:sz w:val="22"/>
          <w:szCs w:val="22"/>
        </w:rPr>
        <w:t xml:space="preserve"> i kemikalije</w:t>
      </w:r>
      <w:r w:rsidRPr="00DD20DF">
        <w:rPr>
          <w:rFonts w:ascii="Arial" w:hAnsi="Arial" w:cs="Arial"/>
          <w:color w:val="000000" w:themeColor="text1"/>
          <w:sz w:val="22"/>
          <w:szCs w:val="22"/>
        </w:rPr>
        <w:t xml:space="preserve"> za potrebe rada laboratorija unutar Agencije</w:t>
      </w:r>
      <w:r w:rsidR="00607D96" w:rsidRPr="00DD20DF">
        <w:rPr>
          <w:rFonts w:ascii="Arial" w:hAnsi="Arial" w:cs="Arial"/>
          <w:color w:val="000000" w:themeColor="text1"/>
          <w:sz w:val="22"/>
          <w:szCs w:val="22"/>
        </w:rPr>
        <w:t>, te uredski materijal</w:t>
      </w:r>
      <w:r w:rsidRPr="00DD20DF">
        <w:rPr>
          <w:rFonts w:ascii="Arial" w:hAnsi="Arial" w:cs="Arial"/>
          <w:color w:val="000000" w:themeColor="text1"/>
          <w:sz w:val="22"/>
          <w:szCs w:val="22"/>
        </w:rPr>
        <w:t>.</w:t>
      </w:r>
    </w:p>
    <w:p w:rsidR="00A83EB3" w:rsidRPr="00DD20DF" w:rsidRDefault="00A83EB3" w:rsidP="00DD20DF">
      <w:pPr>
        <w:jc w:val="both"/>
        <w:rPr>
          <w:rFonts w:ascii="Arial" w:hAnsi="Arial" w:cs="Arial"/>
          <w:color w:val="FF0000"/>
          <w:sz w:val="22"/>
          <w:szCs w:val="22"/>
          <w:u w:val="single"/>
        </w:rPr>
      </w:pPr>
    </w:p>
    <w:p w:rsidR="00A83EB3" w:rsidRPr="00DD20DF" w:rsidRDefault="00A83EB3" w:rsidP="00DD20DF">
      <w:pPr>
        <w:autoSpaceDE w:val="0"/>
        <w:autoSpaceDN w:val="0"/>
        <w:adjustRightInd w:val="0"/>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322</w:t>
      </w:r>
      <w:r w:rsidR="00607D96" w:rsidRPr="00DD20DF">
        <w:rPr>
          <w:rFonts w:ascii="Arial" w:hAnsi="Arial" w:cs="Arial"/>
          <w:color w:val="000000" w:themeColor="text1"/>
          <w:sz w:val="22"/>
          <w:szCs w:val="22"/>
          <w:u w:val="single"/>
        </w:rPr>
        <w:t>2</w:t>
      </w:r>
      <w:r w:rsidRPr="00DD20DF">
        <w:rPr>
          <w:rFonts w:ascii="Arial" w:hAnsi="Arial" w:cs="Arial"/>
          <w:bCs/>
          <w:color w:val="000000" w:themeColor="text1"/>
          <w:sz w:val="22"/>
          <w:szCs w:val="22"/>
          <w:u w:val="single"/>
        </w:rPr>
        <w:t xml:space="preserve"> Materijal i sirovine</w:t>
      </w:r>
      <w:r w:rsidRPr="00DD20DF">
        <w:rPr>
          <w:rFonts w:ascii="Arial" w:hAnsi="Arial" w:cs="Arial"/>
          <w:color w:val="000000" w:themeColor="text1"/>
          <w:sz w:val="22"/>
          <w:szCs w:val="22"/>
        </w:rPr>
        <w:t xml:space="preserve"> – povećanje od </w:t>
      </w:r>
      <w:r w:rsidR="000B7F3E" w:rsidRPr="00DD20DF">
        <w:rPr>
          <w:rFonts w:ascii="Arial" w:hAnsi="Arial" w:cs="Arial"/>
          <w:color w:val="000000" w:themeColor="text1"/>
          <w:sz w:val="22"/>
          <w:szCs w:val="22"/>
        </w:rPr>
        <w:t>43,10</w:t>
      </w:r>
      <w:r w:rsidRPr="00DD20DF">
        <w:rPr>
          <w:rFonts w:ascii="Arial" w:hAnsi="Arial" w:cs="Arial"/>
          <w:color w:val="000000" w:themeColor="text1"/>
          <w:sz w:val="22"/>
          <w:szCs w:val="22"/>
        </w:rPr>
        <w:t xml:space="preserve">%. Rashodi se odnose na plaćanje sredstva za zaštitu bilja i gnojivo za potrebe </w:t>
      </w:r>
      <w:proofErr w:type="spellStart"/>
      <w:r w:rsidRPr="00DD20DF">
        <w:rPr>
          <w:rFonts w:ascii="Arial" w:hAnsi="Arial" w:cs="Arial"/>
          <w:color w:val="000000" w:themeColor="text1"/>
          <w:sz w:val="22"/>
          <w:szCs w:val="22"/>
        </w:rPr>
        <w:t>pokušališta</w:t>
      </w:r>
      <w:proofErr w:type="spellEnd"/>
      <w:r w:rsidRPr="00DD20DF">
        <w:rPr>
          <w:rFonts w:ascii="Arial" w:hAnsi="Arial" w:cs="Arial"/>
          <w:color w:val="000000" w:themeColor="text1"/>
          <w:sz w:val="22"/>
          <w:szCs w:val="22"/>
        </w:rPr>
        <w:t>. Rashodi obuhvaćaju troškove nabave sterilizirane kukuljice voćne muhe. Program se provodi temeljem Akcijskog plana koji je donijelo Ministarstvo poljoprivrede s ciljem suzbijanja sredozemne voćne muhe (</w:t>
      </w:r>
      <w:proofErr w:type="spellStart"/>
      <w:r w:rsidRPr="00DD20DF">
        <w:rPr>
          <w:rFonts w:ascii="Arial" w:hAnsi="Arial" w:cs="Arial"/>
          <w:color w:val="000000" w:themeColor="text1"/>
          <w:sz w:val="22"/>
          <w:szCs w:val="22"/>
        </w:rPr>
        <w:t>Ceratitis</w:t>
      </w:r>
      <w:proofErr w:type="spellEnd"/>
      <w:r w:rsidRPr="00DD20DF">
        <w:rPr>
          <w:rFonts w:ascii="Arial" w:hAnsi="Arial" w:cs="Arial"/>
          <w:color w:val="000000" w:themeColor="text1"/>
          <w:sz w:val="22"/>
          <w:szCs w:val="22"/>
        </w:rPr>
        <w:t xml:space="preserve"> </w:t>
      </w:r>
      <w:proofErr w:type="spellStart"/>
      <w:r w:rsidRPr="00DD20DF">
        <w:rPr>
          <w:rFonts w:ascii="Arial" w:hAnsi="Arial" w:cs="Arial"/>
          <w:color w:val="000000" w:themeColor="text1"/>
          <w:sz w:val="22"/>
          <w:szCs w:val="22"/>
        </w:rPr>
        <w:t>capitata</w:t>
      </w:r>
      <w:proofErr w:type="spellEnd"/>
      <w:r w:rsidRPr="00DD20DF">
        <w:rPr>
          <w:rFonts w:ascii="Arial" w:hAnsi="Arial" w:cs="Arial"/>
          <w:color w:val="000000" w:themeColor="text1"/>
          <w:sz w:val="22"/>
          <w:szCs w:val="22"/>
        </w:rPr>
        <w:t xml:space="preserve">) u dolini Neretve kroz provedbu aktivnosti i koordinaciju Hrvatske agencije za poljoprivredu i hranu. </w:t>
      </w:r>
    </w:p>
    <w:p w:rsidR="00A83EB3" w:rsidRPr="00DD20DF" w:rsidRDefault="00A83EB3" w:rsidP="00DD20DF">
      <w:pPr>
        <w:autoSpaceDE w:val="0"/>
        <w:autoSpaceDN w:val="0"/>
        <w:adjustRightInd w:val="0"/>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3223 Energija</w:t>
      </w:r>
      <w:r w:rsidRPr="00DD20DF">
        <w:rPr>
          <w:rFonts w:ascii="Arial" w:hAnsi="Arial" w:cs="Arial"/>
          <w:color w:val="000000" w:themeColor="text1"/>
          <w:sz w:val="22"/>
          <w:szCs w:val="22"/>
        </w:rPr>
        <w:t xml:space="preserve"> – povećanje od  </w:t>
      </w:r>
      <w:r w:rsidR="000B7F3E" w:rsidRPr="00DD20DF">
        <w:rPr>
          <w:rFonts w:ascii="Arial" w:hAnsi="Arial" w:cs="Arial"/>
          <w:color w:val="000000" w:themeColor="text1"/>
          <w:sz w:val="22"/>
          <w:szCs w:val="22"/>
        </w:rPr>
        <w:t>49,20</w:t>
      </w:r>
      <w:r w:rsidRPr="00DD20DF">
        <w:rPr>
          <w:rFonts w:ascii="Arial" w:hAnsi="Arial" w:cs="Arial"/>
          <w:color w:val="000000" w:themeColor="text1"/>
          <w:sz w:val="22"/>
          <w:szCs w:val="22"/>
        </w:rPr>
        <w:t>%</w:t>
      </w:r>
      <w:r w:rsidR="00F346FD" w:rsidRPr="00DD20DF">
        <w:rPr>
          <w:rFonts w:ascii="Arial" w:hAnsi="Arial" w:cs="Arial"/>
          <w:color w:val="000000" w:themeColor="text1"/>
          <w:sz w:val="22"/>
          <w:szCs w:val="22"/>
        </w:rPr>
        <w:t xml:space="preserve"> </w:t>
      </w:r>
      <w:r w:rsidRPr="00DD20DF">
        <w:rPr>
          <w:rFonts w:ascii="Arial" w:hAnsi="Arial" w:cs="Arial"/>
          <w:color w:val="000000" w:themeColor="text1"/>
          <w:sz w:val="22"/>
          <w:szCs w:val="22"/>
        </w:rPr>
        <w:t>zbog rasta režijskih troškova za električnu energiju i plin</w:t>
      </w:r>
      <w:r w:rsidR="00C92957" w:rsidRPr="00DD20DF">
        <w:rPr>
          <w:rFonts w:ascii="Arial" w:hAnsi="Arial" w:cs="Arial"/>
          <w:color w:val="000000" w:themeColor="text1"/>
          <w:sz w:val="22"/>
          <w:szCs w:val="22"/>
        </w:rPr>
        <w:t>,</w:t>
      </w:r>
      <w:r w:rsidRPr="00DD20DF">
        <w:rPr>
          <w:rFonts w:ascii="Arial" w:hAnsi="Arial" w:cs="Arial"/>
          <w:color w:val="000000" w:themeColor="text1"/>
          <w:sz w:val="22"/>
          <w:szCs w:val="22"/>
        </w:rPr>
        <w:t xml:space="preserve"> te povećanja cijene za motorni benzin i dizel gorivo.</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3224 Materijal i dijelovi za tekuće i investicijsko održavanje</w:t>
      </w:r>
      <w:r w:rsidRPr="00DD20DF">
        <w:rPr>
          <w:rFonts w:ascii="Arial" w:hAnsi="Arial" w:cs="Arial"/>
          <w:color w:val="000000" w:themeColor="text1"/>
          <w:sz w:val="22"/>
          <w:szCs w:val="22"/>
        </w:rPr>
        <w:t xml:space="preserve"> – </w:t>
      </w:r>
      <w:r w:rsidR="000B7F3E" w:rsidRPr="00DD20DF">
        <w:rPr>
          <w:rFonts w:ascii="Arial" w:hAnsi="Arial" w:cs="Arial"/>
          <w:color w:val="000000" w:themeColor="text1"/>
          <w:sz w:val="22"/>
          <w:szCs w:val="22"/>
        </w:rPr>
        <w:t>povećanje od 3,70</w:t>
      </w:r>
      <w:r w:rsidRPr="00DD20DF">
        <w:rPr>
          <w:rFonts w:ascii="Arial" w:hAnsi="Arial" w:cs="Arial"/>
          <w:color w:val="000000" w:themeColor="text1"/>
          <w:sz w:val="22"/>
          <w:szCs w:val="22"/>
        </w:rPr>
        <w:t>%. Vrijednosno najznačajniji rashodi se odnose na materijal i dijelove za tekuće i investicijsko održavanje postrojenja</w:t>
      </w:r>
      <w:r w:rsidR="00607D96" w:rsidRPr="00DD20DF">
        <w:rPr>
          <w:rFonts w:ascii="Arial" w:hAnsi="Arial" w:cs="Arial"/>
          <w:color w:val="000000" w:themeColor="text1"/>
          <w:sz w:val="22"/>
          <w:szCs w:val="22"/>
        </w:rPr>
        <w:t xml:space="preserve"> i </w:t>
      </w:r>
      <w:r w:rsidRPr="00DD20DF">
        <w:rPr>
          <w:rFonts w:ascii="Arial" w:hAnsi="Arial" w:cs="Arial"/>
          <w:color w:val="000000" w:themeColor="text1"/>
          <w:sz w:val="22"/>
          <w:szCs w:val="22"/>
        </w:rPr>
        <w:t>opreme.</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3225 Sitni inventar i auto gume</w:t>
      </w:r>
      <w:r w:rsidRPr="00DD20DF">
        <w:rPr>
          <w:rFonts w:ascii="Arial" w:hAnsi="Arial" w:cs="Arial"/>
          <w:color w:val="000000" w:themeColor="text1"/>
          <w:sz w:val="22"/>
          <w:szCs w:val="22"/>
        </w:rPr>
        <w:t xml:space="preserve"> – povećanje od </w:t>
      </w:r>
      <w:r w:rsidR="000B7F3E" w:rsidRPr="00DD20DF">
        <w:rPr>
          <w:rFonts w:ascii="Arial" w:hAnsi="Arial" w:cs="Arial"/>
          <w:color w:val="000000" w:themeColor="text1"/>
          <w:sz w:val="22"/>
          <w:szCs w:val="22"/>
        </w:rPr>
        <w:t>120,50</w:t>
      </w:r>
      <w:r w:rsidRPr="00DD20DF">
        <w:rPr>
          <w:rFonts w:ascii="Arial" w:hAnsi="Arial" w:cs="Arial"/>
          <w:color w:val="000000" w:themeColor="text1"/>
          <w:sz w:val="22"/>
          <w:szCs w:val="22"/>
        </w:rPr>
        <w:t>%. Nabavljeni su vatrogasni aparati, ENC uređaji</w:t>
      </w:r>
      <w:r w:rsidR="00607D96" w:rsidRPr="00DD20DF">
        <w:rPr>
          <w:rFonts w:ascii="Arial" w:hAnsi="Arial" w:cs="Arial"/>
          <w:color w:val="000000" w:themeColor="text1"/>
          <w:sz w:val="22"/>
          <w:szCs w:val="22"/>
        </w:rPr>
        <w:t xml:space="preserve"> i auto gume za službene automobile</w:t>
      </w:r>
      <w:r w:rsidRPr="00DD20DF">
        <w:rPr>
          <w:rFonts w:ascii="Arial" w:hAnsi="Arial" w:cs="Arial"/>
          <w:color w:val="000000" w:themeColor="text1"/>
          <w:sz w:val="22"/>
          <w:szCs w:val="22"/>
        </w:rPr>
        <w:t xml:space="preserve">, </w:t>
      </w:r>
      <w:r w:rsidR="00607D96" w:rsidRPr="00DD20DF">
        <w:rPr>
          <w:rFonts w:ascii="Arial" w:hAnsi="Arial" w:cs="Arial"/>
          <w:color w:val="000000" w:themeColor="text1"/>
          <w:sz w:val="22"/>
          <w:szCs w:val="22"/>
        </w:rPr>
        <w:t>te ostala imovina i predmeti za redovno poslovanje Agencije</w:t>
      </w:r>
      <w:r w:rsidRPr="00DD20DF">
        <w:rPr>
          <w:rFonts w:ascii="Arial" w:hAnsi="Arial" w:cs="Arial"/>
          <w:color w:val="000000" w:themeColor="text1"/>
          <w:sz w:val="22"/>
          <w:szCs w:val="22"/>
        </w:rPr>
        <w:t>.</w:t>
      </w:r>
    </w:p>
    <w:p w:rsidR="00A83EB3" w:rsidRPr="00DD20DF" w:rsidRDefault="00A83EB3" w:rsidP="00DD20DF">
      <w:pPr>
        <w:jc w:val="both"/>
        <w:rPr>
          <w:rFonts w:ascii="Arial" w:hAnsi="Arial" w:cs="Arial"/>
          <w:b/>
          <w:bCs/>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3227 Službena, radna i zaštitna odjeća i obuća</w:t>
      </w:r>
      <w:r w:rsidRPr="00DD20DF">
        <w:rPr>
          <w:rFonts w:ascii="Arial" w:hAnsi="Arial" w:cs="Arial"/>
          <w:color w:val="000000" w:themeColor="text1"/>
          <w:sz w:val="22"/>
          <w:szCs w:val="22"/>
        </w:rPr>
        <w:t xml:space="preserve"> – </w:t>
      </w:r>
      <w:r w:rsidR="007233C8" w:rsidRPr="00DD20DF">
        <w:rPr>
          <w:rFonts w:ascii="Arial" w:hAnsi="Arial" w:cs="Arial"/>
          <w:color w:val="000000" w:themeColor="text1"/>
          <w:sz w:val="22"/>
          <w:szCs w:val="22"/>
        </w:rPr>
        <w:t>smanjenje od 73,90</w:t>
      </w:r>
      <w:r w:rsidRPr="00DD20DF">
        <w:rPr>
          <w:rFonts w:ascii="Arial" w:hAnsi="Arial" w:cs="Arial"/>
          <w:color w:val="000000" w:themeColor="text1"/>
          <w:sz w:val="22"/>
          <w:szCs w:val="22"/>
        </w:rPr>
        <w:t xml:space="preserve">%. Krajem 2021. godine završen </w:t>
      </w:r>
      <w:r w:rsidR="00607D96" w:rsidRPr="00DD20DF">
        <w:rPr>
          <w:rFonts w:ascii="Arial" w:hAnsi="Arial" w:cs="Arial"/>
          <w:color w:val="000000" w:themeColor="text1"/>
          <w:sz w:val="22"/>
          <w:szCs w:val="22"/>
        </w:rPr>
        <w:t xml:space="preserve">je </w:t>
      </w:r>
      <w:r w:rsidRPr="00DD20DF">
        <w:rPr>
          <w:rFonts w:ascii="Arial" w:hAnsi="Arial" w:cs="Arial"/>
          <w:color w:val="000000" w:themeColor="text1"/>
          <w:sz w:val="22"/>
          <w:szCs w:val="22"/>
        </w:rPr>
        <w:t>postupak nabave zaštitn</w:t>
      </w:r>
      <w:r w:rsidR="00607D96" w:rsidRPr="00DD20DF">
        <w:rPr>
          <w:rFonts w:ascii="Arial" w:hAnsi="Arial" w:cs="Arial"/>
          <w:color w:val="000000" w:themeColor="text1"/>
          <w:sz w:val="22"/>
          <w:szCs w:val="22"/>
        </w:rPr>
        <w:t>e</w:t>
      </w:r>
      <w:r w:rsidRPr="00DD20DF">
        <w:rPr>
          <w:rFonts w:ascii="Arial" w:hAnsi="Arial" w:cs="Arial"/>
          <w:color w:val="000000" w:themeColor="text1"/>
          <w:sz w:val="22"/>
          <w:szCs w:val="22"/>
        </w:rPr>
        <w:t xml:space="preserve"> radn</w:t>
      </w:r>
      <w:r w:rsidR="00607D96" w:rsidRPr="00DD20DF">
        <w:rPr>
          <w:rFonts w:ascii="Arial" w:hAnsi="Arial" w:cs="Arial"/>
          <w:color w:val="000000" w:themeColor="text1"/>
          <w:sz w:val="22"/>
          <w:szCs w:val="22"/>
        </w:rPr>
        <w:t>e</w:t>
      </w:r>
      <w:r w:rsidRPr="00DD20DF">
        <w:rPr>
          <w:rFonts w:ascii="Arial" w:hAnsi="Arial" w:cs="Arial"/>
          <w:color w:val="000000" w:themeColor="text1"/>
          <w:sz w:val="22"/>
          <w:szCs w:val="22"/>
        </w:rPr>
        <w:t xml:space="preserve"> odjeć</w:t>
      </w:r>
      <w:r w:rsidR="00607D96" w:rsidRPr="00DD20DF">
        <w:rPr>
          <w:rFonts w:ascii="Arial" w:hAnsi="Arial" w:cs="Arial"/>
          <w:color w:val="000000" w:themeColor="text1"/>
          <w:sz w:val="22"/>
          <w:szCs w:val="22"/>
        </w:rPr>
        <w:t>e</w:t>
      </w:r>
      <w:r w:rsidRPr="00DD20DF">
        <w:rPr>
          <w:rFonts w:ascii="Arial" w:hAnsi="Arial" w:cs="Arial"/>
          <w:color w:val="000000" w:themeColor="text1"/>
          <w:sz w:val="22"/>
          <w:szCs w:val="22"/>
        </w:rPr>
        <w:t xml:space="preserve"> i obuć</w:t>
      </w:r>
      <w:r w:rsidR="00607D96" w:rsidRPr="00DD20DF">
        <w:rPr>
          <w:rFonts w:ascii="Arial" w:hAnsi="Arial" w:cs="Arial"/>
          <w:color w:val="000000" w:themeColor="text1"/>
          <w:sz w:val="22"/>
          <w:szCs w:val="22"/>
        </w:rPr>
        <w:t>e za djelatnike koji rade u laboratorijima i na terenu</w:t>
      </w:r>
      <w:r w:rsidRPr="00DD20DF">
        <w:rPr>
          <w:rFonts w:ascii="Arial" w:hAnsi="Arial" w:cs="Arial"/>
          <w:color w:val="000000" w:themeColor="text1"/>
          <w:sz w:val="22"/>
          <w:szCs w:val="22"/>
        </w:rPr>
        <w:t>. Računi za isporuku HTZ opreme primljeni</w:t>
      </w:r>
      <w:r w:rsidR="00C92957" w:rsidRPr="00DD20DF">
        <w:rPr>
          <w:rFonts w:ascii="Arial" w:hAnsi="Arial" w:cs="Arial"/>
          <w:color w:val="000000" w:themeColor="text1"/>
          <w:sz w:val="22"/>
          <w:szCs w:val="22"/>
        </w:rPr>
        <w:t xml:space="preserve"> su i plaćeni</w:t>
      </w:r>
      <w:r w:rsidRPr="00DD20DF">
        <w:rPr>
          <w:rFonts w:ascii="Arial" w:hAnsi="Arial" w:cs="Arial"/>
          <w:color w:val="000000" w:themeColor="text1"/>
          <w:sz w:val="22"/>
          <w:szCs w:val="22"/>
        </w:rPr>
        <w:t xml:space="preserve"> u 2022. godini.</w:t>
      </w:r>
    </w:p>
    <w:p w:rsidR="00607D96" w:rsidRPr="00DD20DF" w:rsidRDefault="00607D96" w:rsidP="00DD20DF">
      <w:pPr>
        <w:jc w:val="both"/>
        <w:rPr>
          <w:rFonts w:ascii="Arial" w:hAnsi="Arial" w:cs="Arial"/>
          <w:color w:val="000000" w:themeColor="text1"/>
          <w:sz w:val="22"/>
          <w:szCs w:val="22"/>
          <w:u w:val="single"/>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323 Rashodi za usluge</w:t>
      </w:r>
      <w:r w:rsidRPr="00DD20DF">
        <w:rPr>
          <w:rFonts w:ascii="Arial" w:hAnsi="Arial" w:cs="Arial"/>
          <w:color w:val="000000" w:themeColor="text1"/>
          <w:sz w:val="22"/>
          <w:szCs w:val="22"/>
        </w:rPr>
        <w:t xml:space="preserve"> – povećanje od </w:t>
      </w:r>
      <w:r w:rsidR="007233C8" w:rsidRPr="00DD20DF">
        <w:rPr>
          <w:rFonts w:ascii="Arial" w:hAnsi="Arial" w:cs="Arial"/>
          <w:color w:val="000000" w:themeColor="text1"/>
          <w:sz w:val="22"/>
          <w:szCs w:val="22"/>
        </w:rPr>
        <w:t>19,90</w:t>
      </w:r>
      <w:r w:rsidRPr="00DD20DF">
        <w:rPr>
          <w:rFonts w:ascii="Arial" w:hAnsi="Arial" w:cs="Arial"/>
          <w:color w:val="000000" w:themeColor="text1"/>
          <w:sz w:val="22"/>
          <w:szCs w:val="22"/>
        </w:rPr>
        <w:t>% i rezultat je povećanja na šiframa od 3231 do 3239.</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3231 Usluge telefona, pošte i prijevoza</w:t>
      </w:r>
      <w:r w:rsidRPr="00DD20DF">
        <w:rPr>
          <w:rFonts w:ascii="Arial" w:hAnsi="Arial" w:cs="Arial"/>
          <w:color w:val="000000" w:themeColor="text1"/>
          <w:sz w:val="22"/>
          <w:szCs w:val="22"/>
        </w:rPr>
        <w:t xml:space="preserve"> – povećanje od </w:t>
      </w:r>
      <w:r w:rsidR="0013643C" w:rsidRPr="00DD20DF">
        <w:rPr>
          <w:rFonts w:ascii="Arial" w:hAnsi="Arial" w:cs="Arial"/>
          <w:color w:val="000000" w:themeColor="text1"/>
          <w:sz w:val="22"/>
          <w:szCs w:val="22"/>
        </w:rPr>
        <w:t>34,40</w:t>
      </w:r>
      <w:r w:rsidRPr="00DD20DF">
        <w:rPr>
          <w:rFonts w:ascii="Arial" w:hAnsi="Arial" w:cs="Arial"/>
          <w:color w:val="000000" w:themeColor="text1"/>
          <w:sz w:val="22"/>
          <w:szCs w:val="22"/>
        </w:rPr>
        <w:t>%. Evidentirane su usluge telefona, interneta, poštarine i ostale usluge za komunikaciju i prijevoz (usluga prijevoza mlijeka u Centru za kontrolu kvalitete stočarskih proizvoda</w:t>
      </w:r>
      <w:r w:rsidR="00002053" w:rsidRPr="00DD20DF">
        <w:rPr>
          <w:rFonts w:ascii="Arial" w:hAnsi="Arial" w:cs="Arial"/>
          <w:color w:val="000000" w:themeColor="text1"/>
          <w:sz w:val="22"/>
          <w:szCs w:val="22"/>
        </w:rPr>
        <w:t xml:space="preserve">, usluga preseljenja Centra za vinogradarstvo, vinarstvo i </w:t>
      </w:r>
      <w:proofErr w:type="spellStart"/>
      <w:r w:rsidR="00002053" w:rsidRPr="00DD20DF">
        <w:rPr>
          <w:rFonts w:ascii="Arial" w:hAnsi="Arial" w:cs="Arial"/>
          <w:color w:val="000000" w:themeColor="text1"/>
          <w:sz w:val="22"/>
          <w:szCs w:val="22"/>
        </w:rPr>
        <w:t>uljarstvo</w:t>
      </w:r>
      <w:proofErr w:type="spellEnd"/>
      <w:r w:rsidRPr="00DD20DF">
        <w:rPr>
          <w:rFonts w:ascii="Arial" w:hAnsi="Arial" w:cs="Arial"/>
          <w:color w:val="000000" w:themeColor="text1"/>
          <w:sz w:val="22"/>
          <w:szCs w:val="22"/>
        </w:rPr>
        <w:t>).</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bCs/>
          <w:color w:val="000000" w:themeColor="text1"/>
          <w:sz w:val="22"/>
          <w:szCs w:val="22"/>
        </w:rPr>
      </w:pPr>
      <w:r w:rsidRPr="00DD20DF">
        <w:rPr>
          <w:rFonts w:ascii="Arial" w:hAnsi="Arial" w:cs="Arial"/>
          <w:bCs/>
          <w:color w:val="000000" w:themeColor="text1"/>
          <w:sz w:val="22"/>
          <w:szCs w:val="22"/>
          <w:u w:val="single"/>
        </w:rPr>
        <w:t>ŠIFRA 3232 Usluge tekućeg i investicijskog održavanja</w:t>
      </w:r>
      <w:r w:rsidRPr="00DD20DF">
        <w:rPr>
          <w:rFonts w:ascii="Arial" w:hAnsi="Arial" w:cs="Arial"/>
          <w:color w:val="000000" w:themeColor="text1"/>
          <w:sz w:val="22"/>
          <w:szCs w:val="22"/>
        </w:rPr>
        <w:t xml:space="preserve"> – povećanje od </w:t>
      </w:r>
      <w:r w:rsidR="00BD7A45" w:rsidRPr="00DD20DF">
        <w:rPr>
          <w:rFonts w:ascii="Arial" w:hAnsi="Arial" w:cs="Arial"/>
          <w:color w:val="000000" w:themeColor="text1"/>
          <w:sz w:val="22"/>
          <w:szCs w:val="22"/>
        </w:rPr>
        <w:t>22,40</w:t>
      </w:r>
      <w:r w:rsidRPr="00DD20DF">
        <w:rPr>
          <w:rFonts w:ascii="Arial" w:hAnsi="Arial" w:cs="Arial"/>
          <w:color w:val="000000" w:themeColor="text1"/>
          <w:sz w:val="22"/>
          <w:szCs w:val="22"/>
        </w:rPr>
        <w:t xml:space="preserve">%. Vrijednosno najznačajnije usluge tekućeg i investicijskog održavanja postrojenja i </w:t>
      </w:r>
      <w:r w:rsidRPr="00DD20DF">
        <w:rPr>
          <w:rFonts w:ascii="Arial" w:hAnsi="Arial" w:cs="Arial"/>
          <w:bCs/>
          <w:color w:val="000000" w:themeColor="text1"/>
          <w:sz w:val="22"/>
          <w:szCs w:val="22"/>
        </w:rPr>
        <w:t>opreme</w:t>
      </w:r>
      <w:r w:rsidR="00B94DE5" w:rsidRPr="00DD20DF">
        <w:rPr>
          <w:rFonts w:ascii="Arial" w:hAnsi="Arial" w:cs="Arial"/>
          <w:bCs/>
          <w:color w:val="000000" w:themeColor="text1"/>
          <w:sz w:val="22"/>
          <w:szCs w:val="22"/>
        </w:rPr>
        <w:t>, te održavanje službenih automobila</w:t>
      </w:r>
      <w:r w:rsidRPr="00DD20DF">
        <w:rPr>
          <w:rFonts w:ascii="Arial" w:hAnsi="Arial" w:cs="Arial"/>
          <w:bCs/>
          <w:color w:val="000000" w:themeColor="text1"/>
          <w:sz w:val="22"/>
          <w:szCs w:val="22"/>
        </w:rPr>
        <w:t>.</w:t>
      </w:r>
    </w:p>
    <w:p w:rsidR="00A83EB3" w:rsidRPr="00DD20DF" w:rsidRDefault="00A83EB3" w:rsidP="00DD20DF">
      <w:pPr>
        <w:jc w:val="both"/>
        <w:rPr>
          <w:rFonts w:ascii="Arial" w:hAnsi="Arial" w:cs="Arial"/>
          <w:bCs/>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3233 Usluge promidžbe i informiranja</w:t>
      </w:r>
      <w:r w:rsidRPr="00DD20DF">
        <w:rPr>
          <w:rFonts w:ascii="Arial" w:hAnsi="Arial" w:cs="Arial"/>
          <w:color w:val="000000" w:themeColor="text1"/>
          <w:sz w:val="22"/>
          <w:szCs w:val="22"/>
        </w:rPr>
        <w:t xml:space="preserve"> – povećanje od </w:t>
      </w:r>
      <w:r w:rsidR="00BD7A45" w:rsidRPr="00DD20DF">
        <w:rPr>
          <w:rFonts w:ascii="Arial" w:hAnsi="Arial" w:cs="Arial"/>
          <w:color w:val="000000" w:themeColor="text1"/>
          <w:sz w:val="22"/>
          <w:szCs w:val="22"/>
        </w:rPr>
        <w:t>72,30</w:t>
      </w:r>
      <w:r w:rsidR="00B67E7B" w:rsidRPr="00DD20DF">
        <w:rPr>
          <w:rFonts w:ascii="Arial" w:hAnsi="Arial" w:cs="Arial"/>
          <w:color w:val="000000" w:themeColor="text1"/>
          <w:sz w:val="22"/>
          <w:szCs w:val="22"/>
        </w:rPr>
        <w:t>%</w:t>
      </w:r>
      <w:r w:rsidRPr="00DD20DF">
        <w:rPr>
          <w:rFonts w:ascii="Arial" w:hAnsi="Arial" w:cs="Arial"/>
          <w:color w:val="000000" w:themeColor="text1"/>
          <w:sz w:val="22"/>
          <w:szCs w:val="22"/>
        </w:rPr>
        <w:t>. HAPIH provodi aktivnosti promocije hrvatskih poljoprivrednih proizvoda</w:t>
      </w:r>
      <w:r w:rsidR="00BD7A45" w:rsidRPr="00DD20DF">
        <w:rPr>
          <w:rFonts w:ascii="Arial" w:hAnsi="Arial" w:cs="Arial"/>
          <w:color w:val="000000" w:themeColor="text1"/>
          <w:sz w:val="22"/>
          <w:szCs w:val="22"/>
        </w:rPr>
        <w:t>, promocij</w:t>
      </w:r>
      <w:r w:rsidR="00002053" w:rsidRPr="00DD20DF">
        <w:rPr>
          <w:rFonts w:ascii="Arial" w:hAnsi="Arial" w:cs="Arial"/>
          <w:color w:val="000000" w:themeColor="text1"/>
          <w:sz w:val="22"/>
          <w:szCs w:val="22"/>
        </w:rPr>
        <w:t>e aktivnosti i projekata</w:t>
      </w:r>
      <w:r w:rsidR="00BD7A45" w:rsidRPr="00DD20DF">
        <w:rPr>
          <w:rFonts w:ascii="Arial" w:hAnsi="Arial" w:cs="Arial"/>
          <w:color w:val="000000" w:themeColor="text1"/>
          <w:sz w:val="22"/>
          <w:szCs w:val="22"/>
        </w:rPr>
        <w:t xml:space="preserve"> EU MENU</w:t>
      </w:r>
      <w:r w:rsidR="00002053" w:rsidRPr="00DD20DF">
        <w:rPr>
          <w:rFonts w:ascii="Arial" w:hAnsi="Arial" w:cs="Arial"/>
          <w:color w:val="000000" w:themeColor="text1"/>
          <w:sz w:val="22"/>
          <w:szCs w:val="22"/>
        </w:rPr>
        <w:t xml:space="preserve"> ODRASLI i EU MENU DJECA</w:t>
      </w:r>
      <w:r w:rsidR="00BD7A45" w:rsidRPr="00DD20DF">
        <w:rPr>
          <w:rFonts w:ascii="Arial" w:hAnsi="Arial" w:cs="Arial"/>
          <w:color w:val="000000" w:themeColor="text1"/>
          <w:sz w:val="22"/>
          <w:szCs w:val="22"/>
        </w:rPr>
        <w:t>, promocija znakova „Hrana s hrvatskih farmi i polja“.</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3234 Komunalne usluge</w:t>
      </w:r>
      <w:r w:rsidRPr="00DD20DF">
        <w:rPr>
          <w:rFonts w:ascii="Arial" w:hAnsi="Arial" w:cs="Arial"/>
          <w:color w:val="000000" w:themeColor="text1"/>
          <w:sz w:val="22"/>
          <w:szCs w:val="22"/>
        </w:rPr>
        <w:t xml:space="preserve"> –</w:t>
      </w:r>
      <w:r w:rsidR="00B67E7B" w:rsidRPr="00DD20DF">
        <w:rPr>
          <w:rFonts w:ascii="Arial" w:hAnsi="Arial" w:cs="Arial"/>
          <w:color w:val="000000" w:themeColor="text1"/>
          <w:sz w:val="22"/>
          <w:szCs w:val="22"/>
        </w:rPr>
        <w:t xml:space="preserve"> </w:t>
      </w:r>
      <w:r w:rsidR="00BD7A45" w:rsidRPr="00DD20DF">
        <w:rPr>
          <w:rFonts w:ascii="Arial" w:hAnsi="Arial" w:cs="Arial"/>
          <w:color w:val="000000" w:themeColor="text1"/>
          <w:sz w:val="22"/>
          <w:szCs w:val="22"/>
        </w:rPr>
        <w:t xml:space="preserve">povećanje od 1,70% </w:t>
      </w:r>
      <w:r w:rsidR="00002053" w:rsidRPr="00DD20DF">
        <w:rPr>
          <w:rFonts w:ascii="Arial" w:hAnsi="Arial" w:cs="Arial"/>
          <w:color w:val="000000" w:themeColor="text1"/>
          <w:sz w:val="22"/>
          <w:szCs w:val="22"/>
        </w:rPr>
        <w:t xml:space="preserve">- </w:t>
      </w:r>
      <w:r w:rsidR="00B67E7B" w:rsidRPr="00DD20DF">
        <w:rPr>
          <w:rFonts w:ascii="Arial" w:hAnsi="Arial" w:cs="Arial"/>
          <w:color w:val="000000" w:themeColor="text1"/>
          <w:sz w:val="22"/>
          <w:szCs w:val="22"/>
        </w:rPr>
        <w:t>r</w:t>
      </w:r>
      <w:r w:rsidRPr="00DD20DF">
        <w:rPr>
          <w:rFonts w:ascii="Arial" w:hAnsi="Arial" w:cs="Arial"/>
          <w:color w:val="000000" w:themeColor="text1"/>
          <w:sz w:val="22"/>
          <w:szCs w:val="22"/>
        </w:rPr>
        <w:t>ežijski</w:t>
      </w:r>
      <w:r w:rsidR="00002053" w:rsidRPr="00DD20DF">
        <w:rPr>
          <w:rFonts w:ascii="Arial" w:hAnsi="Arial" w:cs="Arial"/>
          <w:color w:val="000000" w:themeColor="text1"/>
          <w:sz w:val="22"/>
          <w:szCs w:val="22"/>
        </w:rPr>
        <w:t xml:space="preserve"> t</w:t>
      </w:r>
      <w:r w:rsidRPr="00DD20DF">
        <w:rPr>
          <w:rFonts w:ascii="Arial" w:hAnsi="Arial" w:cs="Arial"/>
          <w:color w:val="000000" w:themeColor="text1"/>
          <w:sz w:val="22"/>
          <w:szCs w:val="22"/>
        </w:rPr>
        <w:t xml:space="preserve">roškovi opskrbe vodom, iznošenje i odvoz </w:t>
      </w:r>
      <w:r w:rsidR="00002053" w:rsidRPr="00DD20DF">
        <w:rPr>
          <w:rFonts w:ascii="Arial" w:hAnsi="Arial" w:cs="Arial"/>
          <w:color w:val="000000" w:themeColor="text1"/>
          <w:sz w:val="22"/>
          <w:szCs w:val="22"/>
        </w:rPr>
        <w:t>otpada</w:t>
      </w:r>
      <w:r w:rsidRPr="00DD20DF">
        <w:rPr>
          <w:rFonts w:ascii="Arial" w:hAnsi="Arial" w:cs="Arial"/>
          <w:color w:val="000000" w:themeColor="text1"/>
          <w:sz w:val="22"/>
          <w:szCs w:val="22"/>
        </w:rPr>
        <w:t>, deratizacija i dezinsekcija, dimnjačarske i ekološke usluge, pričuva i ostale komunalne usluge (zbrinjavanje tekućeg otpada u Centru za kontrolu kvalitete stočarskih proizvoda)</w:t>
      </w:r>
      <w:r w:rsidR="00002053" w:rsidRPr="00DD20DF">
        <w:rPr>
          <w:rFonts w:ascii="Arial" w:hAnsi="Arial" w:cs="Arial"/>
          <w:color w:val="000000" w:themeColor="text1"/>
          <w:sz w:val="22"/>
          <w:szCs w:val="22"/>
        </w:rPr>
        <w:t>.</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bCs/>
          <w:color w:val="000000" w:themeColor="text1"/>
          <w:sz w:val="22"/>
          <w:szCs w:val="22"/>
          <w:u w:val="single"/>
        </w:rPr>
      </w:pPr>
      <w:r w:rsidRPr="00DD20DF">
        <w:rPr>
          <w:rFonts w:ascii="Arial" w:hAnsi="Arial" w:cs="Arial"/>
          <w:bCs/>
          <w:color w:val="000000" w:themeColor="text1"/>
          <w:sz w:val="22"/>
          <w:szCs w:val="22"/>
          <w:u w:val="single"/>
        </w:rPr>
        <w:t>ŠIFRA 3235 Zakupnine i najamnine</w:t>
      </w:r>
      <w:r w:rsidRPr="00DD20DF">
        <w:rPr>
          <w:rFonts w:ascii="Arial" w:hAnsi="Arial" w:cs="Arial"/>
          <w:bCs/>
          <w:color w:val="000000" w:themeColor="text1"/>
          <w:sz w:val="22"/>
          <w:szCs w:val="22"/>
        </w:rPr>
        <w:t xml:space="preserve"> </w:t>
      </w:r>
      <w:r w:rsidRPr="00DD20DF">
        <w:rPr>
          <w:rFonts w:ascii="Arial" w:hAnsi="Arial" w:cs="Arial"/>
          <w:color w:val="000000" w:themeColor="text1"/>
          <w:sz w:val="22"/>
          <w:szCs w:val="22"/>
        </w:rPr>
        <w:t xml:space="preserve">– povećanje od </w:t>
      </w:r>
      <w:r w:rsidR="00BD7A45" w:rsidRPr="00DD20DF">
        <w:rPr>
          <w:rFonts w:ascii="Arial" w:hAnsi="Arial" w:cs="Arial"/>
          <w:color w:val="000000" w:themeColor="text1"/>
          <w:sz w:val="22"/>
          <w:szCs w:val="22"/>
        </w:rPr>
        <w:t>17,40</w:t>
      </w:r>
      <w:r w:rsidRPr="00DD20DF">
        <w:rPr>
          <w:rFonts w:ascii="Arial" w:hAnsi="Arial" w:cs="Arial"/>
          <w:color w:val="000000" w:themeColor="text1"/>
          <w:sz w:val="22"/>
          <w:szCs w:val="22"/>
        </w:rPr>
        <w:t>%.</w:t>
      </w:r>
      <w:r w:rsidR="00B67E7B" w:rsidRPr="00DD20DF">
        <w:rPr>
          <w:rFonts w:ascii="Arial" w:hAnsi="Arial" w:cs="Arial"/>
          <w:color w:val="000000" w:themeColor="text1"/>
          <w:sz w:val="22"/>
          <w:szCs w:val="22"/>
        </w:rPr>
        <w:t xml:space="preserve"> </w:t>
      </w:r>
      <w:r w:rsidRPr="00DD20DF">
        <w:rPr>
          <w:rFonts w:ascii="Arial" w:hAnsi="Arial" w:cs="Arial"/>
          <w:color w:val="000000" w:themeColor="text1"/>
          <w:sz w:val="22"/>
          <w:szCs w:val="22"/>
        </w:rPr>
        <w:t>Vrijednosno najznačajnije su zakupnine i najamnine za građevinske objekte</w:t>
      </w:r>
      <w:r w:rsidR="00B67E7B" w:rsidRPr="00DD20DF">
        <w:rPr>
          <w:rFonts w:ascii="Arial" w:hAnsi="Arial" w:cs="Arial"/>
          <w:color w:val="000000" w:themeColor="text1"/>
          <w:sz w:val="22"/>
          <w:szCs w:val="22"/>
        </w:rPr>
        <w:t xml:space="preserve"> odnosno za poslovne prostore koje koristi Agencija po cijeloj RH</w:t>
      </w:r>
      <w:r w:rsidRPr="00DD20DF">
        <w:rPr>
          <w:rFonts w:ascii="Arial" w:hAnsi="Arial" w:cs="Arial"/>
          <w:color w:val="000000" w:themeColor="text1"/>
          <w:sz w:val="22"/>
          <w:szCs w:val="22"/>
        </w:rPr>
        <w:t>. Nabavljene su jednogodišnje licence, te evidentirane zakupnine i najamnine za prijevozna sredstava.</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3236 Zdravstvene i veterinarske usluge</w:t>
      </w:r>
      <w:r w:rsidRPr="00DD20DF">
        <w:rPr>
          <w:rFonts w:ascii="Arial" w:hAnsi="Arial" w:cs="Arial"/>
          <w:color w:val="000000" w:themeColor="text1"/>
          <w:sz w:val="22"/>
          <w:szCs w:val="22"/>
        </w:rPr>
        <w:t xml:space="preserve"> – povećanje od </w:t>
      </w:r>
      <w:r w:rsidR="00BD7A45" w:rsidRPr="00DD20DF">
        <w:rPr>
          <w:rFonts w:ascii="Arial" w:hAnsi="Arial" w:cs="Arial"/>
          <w:color w:val="000000" w:themeColor="text1"/>
          <w:sz w:val="22"/>
          <w:szCs w:val="22"/>
        </w:rPr>
        <w:t>128,60</w:t>
      </w:r>
      <w:r w:rsidRPr="00DD20DF">
        <w:rPr>
          <w:rFonts w:ascii="Arial" w:hAnsi="Arial" w:cs="Arial"/>
          <w:color w:val="000000" w:themeColor="text1"/>
          <w:sz w:val="22"/>
          <w:szCs w:val="22"/>
        </w:rPr>
        <w:t xml:space="preserve">%. Vrijednosno najznačajnije </w:t>
      </w:r>
      <w:r w:rsidR="00002053" w:rsidRPr="00DD20DF">
        <w:rPr>
          <w:rFonts w:ascii="Arial" w:hAnsi="Arial" w:cs="Arial"/>
          <w:color w:val="000000" w:themeColor="text1"/>
          <w:sz w:val="22"/>
          <w:szCs w:val="22"/>
        </w:rPr>
        <w:t xml:space="preserve">su </w:t>
      </w:r>
      <w:r w:rsidRPr="00DD20DF">
        <w:rPr>
          <w:rFonts w:ascii="Arial" w:hAnsi="Arial" w:cs="Arial"/>
          <w:color w:val="000000" w:themeColor="text1"/>
          <w:sz w:val="22"/>
          <w:szCs w:val="22"/>
        </w:rPr>
        <w:t xml:space="preserve">laboratorijske usluge, </w:t>
      </w:r>
      <w:proofErr w:type="spellStart"/>
      <w:r w:rsidRPr="00DD20DF">
        <w:rPr>
          <w:rFonts w:ascii="Arial" w:hAnsi="Arial" w:cs="Arial"/>
          <w:color w:val="000000" w:themeColor="text1"/>
          <w:sz w:val="22"/>
          <w:szCs w:val="22"/>
        </w:rPr>
        <w:t>međulaboratorijske</w:t>
      </w:r>
      <w:proofErr w:type="spellEnd"/>
      <w:r w:rsidRPr="00DD20DF">
        <w:rPr>
          <w:rFonts w:ascii="Arial" w:hAnsi="Arial" w:cs="Arial"/>
          <w:color w:val="000000" w:themeColor="text1"/>
          <w:sz w:val="22"/>
          <w:szCs w:val="22"/>
        </w:rPr>
        <w:t xml:space="preserve"> analize, utvrđivanje roditeljstva kod konja (</w:t>
      </w:r>
      <w:proofErr w:type="spellStart"/>
      <w:r w:rsidRPr="00DD20DF">
        <w:rPr>
          <w:rFonts w:ascii="Arial" w:hAnsi="Arial" w:cs="Arial"/>
          <w:color w:val="000000" w:themeColor="text1"/>
          <w:sz w:val="22"/>
          <w:szCs w:val="22"/>
        </w:rPr>
        <w:t>genotyping</w:t>
      </w:r>
      <w:proofErr w:type="spellEnd"/>
      <w:r w:rsidRPr="00DD20DF">
        <w:rPr>
          <w:rFonts w:ascii="Arial" w:hAnsi="Arial" w:cs="Arial"/>
          <w:color w:val="000000" w:themeColor="text1"/>
          <w:sz w:val="22"/>
          <w:szCs w:val="22"/>
        </w:rPr>
        <w:t xml:space="preserve">). Pregledi zaposlenika </w:t>
      </w:r>
      <w:r w:rsidR="00B67E7B" w:rsidRPr="00DD20DF">
        <w:rPr>
          <w:rFonts w:ascii="Arial" w:hAnsi="Arial" w:cs="Arial"/>
          <w:color w:val="000000" w:themeColor="text1"/>
          <w:sz w:val="22"/>
          <w:szCs w:val="22"/>
        </w:rPr>
        <w:t xml:space="preserve">(periodični i za rad na računalu) </w:t>
      </w:r>
      <w:r w:rsidRPr="00DD20DF">
        <w:rPr>
          <w:rFonts w:ascii="Arial" w:hAnsi="Arial" w:cs="Arial"/>
          <w:color w:val="000000" w:themeColor="text1"/>
          <w:sz w:val="22"/>
          <w:szCs w:val="22"/>
        </w:rPr>
        <w:t>sukladno odredbama Zakona o zaštiti na radu</w:t>
      </w:r>
      <w:r w:rsidR="00BD7A45" w:rsidRPr="00DD20DF">
        <w:rPr>
          <w:rFonts w:ascii="Arial" w:hAnsi="Arial" w:cs="Arial"/>
          <w:color w:val="000000" w:themeColor="text1"/>
          <w:sz w:val="22"/>
          <w:szCs w:val="22"/>
        </w:rPr>
        <w:t xml:space="preserve"> te izvršenje rashoda za zdravstvene usluge sistematskih pregleda za djelatnike Agencije.</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lastRenderedPageBreak/>
        <w:t>ŠIFRA 3237 Intelektualne i osobne usluge</w:t>
      </w:r>
      <w:r w:rsidRPr="00DD20DF">
        <w:rPr>
          <w:rFonts w:ascii="Arial" w:hAnsi="Arial" w:cs="Arial"/>
          <w:color w:val="000000" w:themeColor="text1"/>
          <w:sz w:val="22"/>
          <w:szCs w:val="22"/>
        </w:rPr>
        <w:t xml:space="preserve"> – smanjenje od </w:t>
      </w:r>
      <w:r w:rsidR="00C56082" w:rsidRPr="00DD20DF">
        <w:rPr>
          <w:rFonts w:ascii="Arial" w:hAnsi="Arial" w:cs="Arial"/>
          <w:color w:val="000000" w:themeColor="text1"/>
          <w:sz w:val="22"/>
          <w:szCs w:val="22"/>
        </w:rPr>
        <w:t>15,20</w:t>
      </w:r>
      <w:r w:rsidRPr="00DD20DF">
        <w:rPr>
          <w:rFonts w:ascii="Arial" w:hAnsi="Arial" w:cs="Arial"/>
          <w:color w:val="000000" w:themeColor="text1"/>
          <w:sz w:val="22"/>
          <w:szCs w:val="22"/>
        </w:rPr>
        <w:t xml:space="preserve">%. </w:t>
      </w:r>
      <w:r w:rsidR="00B67E7B" w:rsidRPr="00DD20DF">
        <w:rPr>
          <w:rFonts w:ascii="Arial" w:hAnsi="Arial" w:cs="Arial"/>
          <w:color w:val="000000" w:themeColor="text1"/>
          <w:sz w:val="22"/>
          <w:szCs w:val="22"/>
        </w:rPr>
        <w:t>Plaćene naknade po autorskim ugovorima i ugovorima o djelu za</w:t>
      </w:r>
      <w:r w:rsidRPr="00DD20DF">
        <w:rPr>
          <w:rFonts w:ascii="Arial" w:hAnsi="Arial" w:cs="Arial"/>
          <w:color w:val="000000" w:themeColor="text1"/>
          <w:sz w:val="22"/>
          <w:szCs w:val="22"/>
        </w:rPr>
        <w:t xml:space="preserve"> predavač</w:t>
      </w:r>
      <w:r w:rsidR="00B67E7B" w:rsidRPr="00DD20DF">
        <w:rPr>
          <w:rFonts w:ascii="Arial" w:hAnsi="Arial" w:cs="Arial"/>
          <w:color w:val="000000" w:themeColor="text1"/>
          <w:sz w:val="22"/>
          <w:szCs w:val="22"/>
        </w:rPr>
        <w:t>e</w:t>
      </w:r>
      <w:r w:rsidRPr="00DD20DF">
        <w:rPr>
          <w:rFonts w:ascii="Arial" w:hAnsi="Arial" w:cs="Arial"/>
          <w:color w:val="000000" w:themeColor="text1"/>
          <w:sz w:val="22"/>
          <w:szCs w:val="22"/>
        </w:rPr>
        <w:t xml:space="preserve"> na savjetovanj</w:t>
      </w:r>
      <w:r w:rsidR="00B67E7B" w:rsidRPr="00DD20DF">
        <w:rPr>
          <w:rFonts w:ascii="Arial" w:hAnsi="Arial" w:cs="Arial"/>
          <w:color w:val="000000" w:themeColor="text1"/>
          <w:sz w:val="22"/>
          <w:szCs w:val="22"/>
        </w:rPr>
        <w:t>ima</w:t>
      </w:r>
      <w:r w:rsidRPr="00DD20DF">
        <w:rPr>
          <w:rFonts w:ascii="Arial" w:hAnsi="Arial" w:cs="Arial"/>
          <w:color w:val="000000" w:themeColor="text1"/>
          <w:sz w:val="22"/>
          <w:szCs w:val="22"/>
        </w:rPr>
        <w:t xml:space="preserve"> u organizaciji Centra za stočarstvo, očevid berbe, </w:t>
      </w:r>
      <w:r w:rsidR="00B67E7B" w:rsidRPr="00DD20DF">
        <w:rPr>
          <w:rFonts w:ascii="Arial" w:hAnsi="Arial" w:cs="Arial"/>
          <w:color w:val="000000" w:themeColor="text1"/>
          <w:sz w:val="22"/>
          <w:szCs w:val="22"/>
        </w:rPr>
        <w:t xml:space="preserve">naknade za rad </w:t>
      </w:r>
      <w:r w:rsidRPr="00DD20DF">
        <w:rPr>
          <w:rFonts w:ascii="Arial" w:hAnsi="Arial" w:cs="Arial"/>
          <w:color w:val="000000" w:themeColor="text1"/>
          <w:sz w:val="22"/>
          <w:szCs w:val="22"/>
        </w:rPr>
        <w:t>komisije</w:t>
      </w:r>
      <w:r w:rsidR="00B67E7B" w:rsidRPr="00DD20DF">
        <w:rPr>
          <w:rFonts w:ascii="Arial" w:hAnsi="Arial" w:cs="Arial"/>
          <w:color w:val="000000" w:themeColor="text1"/>
          <w:sz w:val="22"/>
          <w:szCs w:val="22"/>
        </w:rPr>
        <w:t xml:space="preserve"> za ocjenjivanje vina</w:t>
      </w:r>
      <w:r w:rsidRPr="00DD20DF">
        <w:rPr>
          <w:rFonts w:ascii="Arial" w:hAnsi="Arial" w:cs="Arial"/>
          <w:color w:val="000000" w:themeColor="text1"/>
          <w:sz w:val="22"/>
          <w:szCs w:val="22"/>
        </w:rPr>
        <w:t xml:space="preserve"> u Centru za vinogradarstvo, vinarstvo i </w:t>
      </w:r>
      <w:proofErr w:type="spellStart"/>
      <w:r w:rsidRPr="00DD20DF">
        <w:rPr>
          <w:rFonts w:ascii="Arial" w:hAnsi="Arial" w:cs="Arial"/>
          <w:color w:val="000000" w:themeColor="text1"/>
          <w:sz w:val="22"/>
          <w:szCs w:val="22"/>
        </w:rPr>
        <w:t>uljarstvo</w:t>
      </w:r>
      <w:proofErr w:type="spellEnd"/>
      <w:r w:rsidRPr="00DD20DF">
        <w:rPr>
          <w:rFonts w:ascii="Arial" w:hAnsi="Arial" w:cs="Arial"/>
          <w:color w:val="000000" w:themeColor="text1"/>
          <w:sz w:val="22"/>
          <w:szCs w:val="22"/>
        </w:rPr>
        <w:t>, sezonski rad u poljoprivredi, usluge rada agencijskih djelatnika, usluge student servisa, usluge odvjetnika i pravnog savjetovanja.</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3238 Računalne usluge</w:t>
      </w:r>
      <w:r w:rsidRPr="00DD20DF">
        <w:rPr>
          <w:rFonts w:ascii="Arial" w:hAnsi="Arial" w:cs="Arial"/>
          <w:color w:val="000000" w:themeColor="text1"/>
          <w:sz w:val="22"/>
          <w:szCs w:val="22"/>
        </w:rPr>
        <w:t xml:space="preserve"> </w:t>
      </w:r>
      <w:r w:rsidR="00B67E7B" w:rsidRPr="00DD20DF">
        <w:rPr>
          <w:rFonts w:ascii="Arial" w:hAnsi="Arial" w:cs="Arial"/>
          <w:color w:val="000000" w:themeColor="text1"/>
          <w:sz w:val="22"/>
          <w:szCs w:val="22"/>
        </w:rPr>
        <w:t>–</w:t>
      </w:r>
      <w:r w:rsidRPr="00DD20DF">
        <w:rPr>
          <w:rFonts w:ascii="Arial" w:hAnsi="Arial" w:cs="Arial"/>
          <w:color w:val="000000" w:themeColor="text1"/>
          <w:sz w:val="22"/>
          <w:szCs w:val="22"/>
        </w:rPr>
        <w:t xml:space="preserve"> povećanje od </w:t>
      </w:r>
      <w:r w:rsidR="00C56082" w:rsidRPr="00DD20DF">
        <w:rPr>
          <w:rFonts w:ascii="Arial" w:hAnsi="Arial" w:cs="Arial"/>
          <w:color w:val="000000" w:themeColor="text1"/>
          <w:sz w:val="22"/>
          <w:szCs w:val="22"/>
        </w:rPr>
        <w:t>23,6</w:t>
      </w:r>
      <w:r w:rsidRPr="00DD20DF">
        <w:rPr>
          <w:rFonts w:ascii="Arial" w:hAnsi="Arial" w:cs="Arial"/>
          <w:color w:val="000000" w:themeColor="text1"/>
          <w:sz w:val="22"/>
          <w:szCs w:val="22"/>
        </w:rPr>
        <w:t>%. Odnosi se na povećani broj korisnika računovodstvenog programa, održavanja aplikacija, web rješenja</w:t>
      </w:r>
      <w:r w:rsidR="00B67E7B" w:rsidRPr="00DD20DF">
        <w:rPr>
          <w:rFonts w:ascii="Arial" w:hAnsi="Arial" w:cs="Arial"/>
          <w:color w:val="000000" w:themeColor="text1"/>
          <w:sz w:val="22"/>
          <w:szCs w:val="22"/>
        </w:rPr>
        <w:t>, IT održavanje</w:t>
      </w:r>
      <w:r w:rsidRPr="00DD20DF">
        <w:rPr>
          <w:rFonts w:ascii="Arial" w:hAnsi="Arial" w:cs="Arial"/>
          <w:color w:val="000000" w:themeColor="text1"/>
          <w:sz w:val="22"/>
          <w:szCs w:val="22"/>
        </w:rPr>
        <w:t>, naknade za primanje i slanje e</w:t>
      </w:r>
      <w:r w:rsidR="00B67E7B" w:rsidRPr="00DD20DF">
        <w:rPr>
          <w:rFonts w:ascii="Arial" w:hAnsi="Arial" w:cs="Arial"/>
          <w:color w:val="000000" w:themeColor="text1"/>
          <w:sz w:val="22"/>
          <w:szCs w:val="22"/>
        </w:rPr>
        <w:t>-</w:t>
      </w:r>
      <w:r w:rsidRPr="00DD20DF">
        <w:rPr>
          <w:rFonts w:ascii="Arial" w:hAnsi="Arial" w:cs="Arial"/>
          <w:color w:val="000000" w:themeColor="text1"/>
          <w:sz w:val="22"/>
          <w:szCs w:val="22"/>
        </w:rPr>
        <w:t xml:space="preserve">Računa. </w:t>
      </w:r>
    </w:p>
    <w:p w:rsidR="00A83EB3" w:rsidRPr="00DD20DF" w:rsidRDefault="00A83EB3" w:rsidP="00DD20DF">
      <w:pPr>
        <w:jc w:val="both"/>
        <w:rPr>
          <w:rFonts w:ascii="Arial" w:hAnsi="Arial" w:cs="Arial"/>
          <w:color w:val="FF0000"/>
          <w:sz w:val="22"/>
          <w:szCs w:val="22"/>
        </w:rPr>
      </w:pPr>
    </w:p>
    <w:p w:rsidR="00A83EB3" w:rsidRPr="00DD20DF" w:rsidRDefault="00A83EB3" w:rsidP="00DD20DF">
      <w:pPr>
        <w:autoSpaceDE w:val="0"/>
        <w:autoSpaceDN w:val="0"/>
        <w:adjustRightInd w:val="0"/>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3239 Ostale usluge</w:t>
      </w:r>
      <w:r w:rsidRPr="00DD20DF">
        <w:rPr>
          <w:rFonts w:ascii="Arial" w:hAnsi="Arial" w:cs="Arial"/>
          <w:color w:val="000000" w:themeColor="text1"/>
          <w:sz w:val="22"/>
          <w:szCs w:val="22"/>
        </w:rPr>
        <w:t xml:space="preserve"> – povećanje od </w:t>
      </w:r>
      <w:r w:rsidR="00C56082" w:rsidRPr="00DD20DF">
        <w:rPr>
          <w:rFonts w:ascii="Arial" w:hAnsi="Arial" w:cs="Arial"/>
          <w:color w:val="000000" w:themeColor="text1"/>
          <w:sz w:val="22"/>
          <w:szCs w:val="22"/>
        </w:rPr>
        <w:t>46,10</w:t>
      </w:r>
      <w:r w:rsidRPr="00DD20DF">
        <w:rPr>
          <w:rFonts w:ascii="Arial" w:hAnsi="Arial" w:cs="Arial"/>
          <w:color w:val="000000" w:themeColor="text1"/>
          <w:sz w:val="22"/>
          <w:szCs w:val="22"/>
        </w:rPr>
        <w:t xml:space="preserve">%. Evidentiraju se troškovi grafičkih i tiskarskih usluga (direkt </w:t>
      </w:r>
      <w:proofErr w:type="spellStart"/>
      <w:r w:rsidRPr="00DD20DF">
        <w:rPr>
          <w:rFonts w:ascii="Arial" w:hAnsi="Arial" w:cs="Arial"/>
          <w:color w:val="000000" w:themeColor="text1"/>
          <w:sz w:val="22"/>
          <w:szCs w:val="22"/>
        </w:rPr>
        <w:t>mailing</w:t>
      </w:r>
      <w:proofErr w:type="spellEnd"/>
      <w:r w:rsidRPr="00DD20DF">
        <w:rPr>
          <w:rFonts w:ascii="Arial" w:hAnsi="Arial" w:cs="Arial"/>
          <w:color w:val="000000" w:themeColor="text1"/>
          <w:sz w:val="22"/>
          <w:szCs w:val="22"/>
        </w:rPr>
        <w:t xml:space="preserve">), usluge čišćenja </w:t>
      </w:r>
      <w:r w:rsidR="00B67E7B" w:rsidRPr="00DD20DF">
        <w:rPr>
          <w:rFonts w:ascii="Arial" w:hAnsi="Arial" w:cs="Arial"/>
          <w:color w:val="000000" w:themeColor="text1"/>
          <w:sz w:val="22"/>
          <w:szCs w:val="22"/>
        </w:rPr>
        <w:t>poslovnih prostorija</w:t>
      </w:r>
      <w:r w:rsidRPr="00DD20DF">
        <w:rPr>
          <w:rFonts w:ascii="Arial" w:hAnsi="Arial" w:cs="Arial"/>
          <w:color w:val="000000" w:themeColor="text1"/>
          <w:sz w:val="22"/>
          <w:szCs w:val="22"/>
        </w:rPr>
        <w:t>, usluge pri registraciji vozila, usluge čuvanja imovine i osoba</w:t>
      </w:r>
      <w:r w:rsidR="00B67E7B" w:rsidRPr="00DD20DF">
        <w:rPr>
          <w:rFonts w:ascii="Arial" w:hAnsi="Arial" w:cs="Arial"/>
          <w:color w:val="000000" w:themeColor="text1"/>
          <w:sz w:val="22"/>
          <w:szCs w:val="22"/>
        </w:rPr>
        <w:t>,</w:t>
      </w:r>
      <w:r w:rsidRPr="00DD20DF">
        <w:rPr>
          <w:rFonts w:ascii="Arial" w:hAnsi="Arial" w:cs="Arial"/>
          <w:color w:val="000000" w:themeColor="text1"/>
          <w:sz w:val="22"/>
          <w:szCs w:val="22"/>
        </w:rPr>
        <w:t xml:space="preserve"> </w:t>
      </w:r>
      <w:r w:rsidR="00B67E7B" w:rsidRPr="00DD20DF">
        <w:rPr>
          <w:rFonts w:ascii="Arial" w:hAnsi="Arial" w:cs="Arial"/>
          <w:color w:val="000000" w:themeColor="text1"/>
          <w:sz w:val="22"/>
          <w:szCs w:val="22"/>
        </w:rPr>
        <w:t xml:space="preserve">usluge pranja službenih automobila, </w:t>
      </w:r>
      <w:r w:rsidRPr="00DD20DF">
        <w:rPr>
          <w:rFonts w:ascii="Arial" w:hAnsi="Arial" w:cs="Arial"/>
          <w:color w:val="000000" w:themeColor="text1"/>
          <w:sz w:val="22"/>
          <w:szCs w:val="22"/>
        </w:rPr>
        <w:t>te rashodi plaćanja PDV-a</w:t>
      </w:r>
      <w:r w:rsidR="00B67E7B" w:rsidRPr="00DD20DF">
        <w:rPr>
          <w:rFonts w:ascii="Arial" w:hAnsi="Arial" w:cs="Arial"/>
          <w:color w:val="000000" w:themeColor="text1"/>
          <w:sz w:val="22"/>
          <w:szCs w:val="22"/>
        </w:rPr>
        <w:t>, carinskih pristojbi</w:t>
      </w:r>
      <w:r w:rsidRPr="00DD20DF">
        <w:rPr>
          <w:rFonts w:ascii="Arial" w:hAnsi="Arial" w:cs="Arial"/>
          <w:color w:val="000000" w:themeColor="text1"/>
          <w:sz w:val="22"/>
          <w:szCs w:val="22"/>
        </w:rPr>
        <w:t xml:space="preserve"> i usluge robne službe kod uvoza laboratorijski uzgojene i sterilizirane kukuljice voćne muhe.</w:t>
      </w:r>
    </w:p>
    <w:p w:rsidR="00A83EB3" w:rsidRPr="00DD20DF" w:rsidRDefault="00A83EB3" w:rsidP="00DD20DF">
      <w:pPr>
        <w:jc w:val="both"/>
        <w:rPr>
          <w:rFonts w:ascii="Arial" w:hAnsi="Arial" w:cs="Arial"/>
          <w:color w:val="000000" w:themeColor="text1"/>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324 Naknade troškova osobama izvan radnog odnosa</w:t>
      </w:r>
      <w:r w:rsidRPr="00DD20DF">
        <w:rPr>
          <w:rFonts w:ascii="Arial" w:hAnsi="Arial" w:cs="Arial"/>
          <w:color w:val="000000" w:themeColor="text1"/>
          <w:sz w:val="22"/>
          <w:szCs w:val="22"/>
        </w:rPr>
        <w:t xml:space="preserve"> – povećanje za </w:t>
      </w:r>
      <w:r w:rsidR="00C56082" w:rsidRPr="00DD20DF">
        <w:rPr>
          <w:rFonts w:ascii="Arial" w:hAnsi="Arial" w:cs="Arial"/>
          <w:color w:val="000000" w:themeColor="text1"/>
          <w:sz w:val="22"/>
          <w:szCs w:val="22"/>
        </w:rPr>
        <w:t>160</w:t>
      </w:r>
      <w:r w:rsidRPr="00DD20DF">
        <w:rPr>
          <w:rFonts w:ascii="Arial" w:hAnsi="Arial" w:cs="Arial"/>
          <w:color w:val="000000" w:themeColor="text1"/>
          <w:sz w:val="22"/>
          <w:szCs w:val="22"/>
        </w:rPr>
        <w:t>%. Evidentirani rashodi službenog puta za vanjske suradnike na 17. Savjetovanju uzgajivača svinja i 4. Konferenciji o procjeni rizika porijeklom iz hrane kao i plaćanje prijevoza vanjskim suradnicima koji su članovi komisija za ocjenjivanje vina.</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329 Ostali nespomenuti rashodi poslovanja</w:t>
      </w:r>
      <w:r w:rsidRPr="00DD20DF">
        <w:rPr>
          <w:rFonts w:ascii="Arial" w:hAnsi="Arial" w:cs="Arial"/>
          <w:color w:val="000000" w:themeColor="text1"/>
          <w:sz w:val="22"/>
          <w:szCs w:val="22"/>
        </w:rPr>
        <w:t xml:space="preserve"> – povećanje od </w:t>
      </w:r>
      <w:r w:rsidR="00C56082" w:rsidRPr="00DD20DF">
        <w:rPr>
          <w:rFonts w:ascii="Arial" w:hAnsi="Arial" w:cs="Arial"/>
          <w:color w:val="000000" w:themeColor="text1"/>
          <w:sz w:val="22"/>
          <w:szCs w:val="22"/>
        </w:rPr>
        <w:t>89,50</w:t>
      </w:r>
      <w:r w:rsidRPr="00DD20DF">
        <w:rPr>
          <w:rFonts w:ascii="Arial" w:hAnsi="Arial" w:cs="Arial"/>
          <w:color w:val="000000" w:themeColor="text1"/>
          <w:sz w:val="22"/>
          <w:szCs w:val="22"/>
        </w:rPr>
        <w:t>%. rezultat je povećanja na šiframa 3291 do 3299.</w:t>
      </w:r>
    </w:p>
    <w:p w:rsidR="00A83EB3" w:rsidRPr="00DD20DF" w:rsidRDefault="00A83EB3" w:rsidP="00DD20DF">
      <w:pPr>
        <w:jc w:val="both"/>
        <w:rPr>
          <w:rFonts w:ascii="Arial" w:hAnsi="Arial" w:cs="Arial"/>
          <w:color w:val="FF0000"/>
          <w:sz w:val="22"/>
          <w:szCs w:val="22"/>
          <w:u w:val="single"/>
        </w:rPr>
      </w:pPr>
    </w:p>
    <w:p w:rsidR="00B67E7B"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 xml:space="preserve">ŠIFRA 3291 </w:t>
      </w:r>
      <w:r w:rsidRPr="00DD20DF">
        <w:rPr>
          <w:rFonts w:ascii="Arial" w:hAnsi="Arial" w:cs="Arial"/>
          <w:bCs/>
          <w:color w:val="000000" w:themeColor="text1"/>
          <w:sz w:val="22"/>
          <w:szCs w:val="22"/>
          <w:u w:val="single"/>
        </w:rPr>
        <w:t xml:space="preserve">Naknade za rad predstavničkih i izvršnih tijela, povjerenstava i slično </w:t>
      </w:r>
      <w:r w:rsidRPr="00DD20DF">
        <w:rPr>
          <w:rFonts w:ascii="Arial" w:hAnsi="Arial" w:cs="Arial"/>
          <w:bCs/>
          <w:color w:val="000000" w:themeColor="text1"/>
          <w:sz w:val="22"/>
          <w:szCs w:val="22"/>
        </w:rPr>
        <w:t xml:space="preserve">– </w:t>
      </w:r>
      <w:r w:rsidR="00B67E7B" w:rsidRPr="00DD20DF">
        <w:rPr>
          <w:rFonts w:ascii="Arial" w:hAnsi="Arial" w:cs="Arial"/>
          <w:color w:val="000000" w:themeColor="text1"/>
          <w:sz w:val="22"/>
          <w:szCs w:val="22"/>
        </w:rPr>
        <w:t xml:space="preserve">razlog povećanja od </w:t>
      </w:r>
      <w:r w:rsidR="00C56082" w:rsidRPr="00DD20DF">
        <w:rPr>
          <w:rFonts w:ascii="Arial" w:hAnsi="Arial" w:cs="Arial"/>
          <w:color w:val="000000" w:themeColor="text1"/>
          <w:sz w:val="22"/>
          <w:szCs w:val="22"/>
        </w:rPr>
        <w:t>31</w:t>
      </w:r>
      <w:r w:rsidR="00B67E7B" w:rsidRPr="00DD20DF">
        <w:rPr>
          <w:rFonts w:ascii="Arial" w:hAnsi="Arial" w:cs="Arial"/>
          <w:color w:val="000000" w:themeColor="text1"/>
          <w:sz w:val="22"/>
          <w:szCs w:val="22"/>
        </w:rPr>
        <w:t>% je imenovanje novog člana Upravnog vijeća Odlukom Vlade RH od 08. travnja 2022.</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3292 Premije osiguranja</w:t>
      </w:r>
      <w:r w:rsidRPr="00DD20DF">
        <w:rPr>
          <w:rFonts w:ascii="Arial" w:hAnsi="Arial" w:cs="Arial"/>
          <w:bCs/>
          <w:color w:val="000000" w:themeColor="text1"/>
          <w:sz w:val="22"/>
          <w:szCs w:val="22"/>
        </w:rPr>
        <w:t xml:space="preserve"> </w:t>
      </w:r>
      <w:r w:rsidRPr="00DD20DF">
        <w:rPr>
          <w:rFonts w:ascii="Arial" w:hAnsi="Arial" w:cs="Arial"/>
          <w:color w:val="000000" w:themeColor="text1"/>
          <w:sz w:val="22"/>
          <w:szCs w:val="22"/>
        </w:rPr>
        <w:t>–</w:t>
      </w:r>
      <w:r w:rsidRPr="00DD20DF">
        <w:rPr>
          <w:rFonts w:ascii="Arial" w:hAnsi="Arial" w:cs="Arial"/>
          <w:bCs/>
          <w:color w:val="000000" w:themeColor="text1"/>
          <w:sz w:val="22"/>
          <w:szCs w:val="22"/>
        </w:rPr>
        <w:t xml:space="preserve"> </w:t>
      </w:r>
      <w:r w:rsidRPr="00DD20DF">
        <w:rPr>
          <w:rFonts w:ascii="Arial" w:hAnsi="Arial" w:cs="Arial"/>
          <w:color w:val="000000" w:themeColor="text1"/>
          <w:sz w:val="22"/>
          <w:szCs w:val="22"/>
        </w:rPr>
        <w:t>povećanje</w:t>
      </w:r>
      <w:r w:rsidRPr="00DD20DF">
        <w:rPr>
          <w:rFonts w:ascii="Arial" w:hAnsi="Arial" w:cs="Arial"/>
          <w:bCs/>
          <w:color w:val="000000" w:themeColor="text1"/>
          <w:sz w:val="22"/>
          <w:szCs w:val="22"/>
        </w:rPr>
        <w:t xml:space="preserve"> </w:t>
      </w:r>
      <w:r w:rsidRPr="00DD20DF">
        <w:rPr>
          <w:rFonts w:ascii="Arial" w:hAnsi="Arial" w:cs="Arial"/>
          <w:color w:val="000000" w:themeColor="text1"/>
          <w:sz w:val="22"/>
          <w:szCs w:val="22"/>
        </w:rPr>
        <w:t xml:space="preserve">od </w:t>
      </w:r>
      <w:r w:rsidR="00EF0678" w:rsidRPr="00DD20DF">
        <w:rPr>
          <w:rFonts w:ascii="Arial" w:hAnsi="Arial" w:cs="Arial"/>
          <w:color w:val="000000" w:themeColor="text1"/>
          <w:sz w:val="22"/>
          <w:szCs w:val="22"/>
        </w:rPr>
        <w:t>110,90</w:t>
      </w:r>
      <w:r w:rsidRPr="00DD20DF">
        <w:rPr>
          <w:rFonts w:ascii="Arial" w:hAnsi="Arial" w:cs="Arial"/>
          <w:color w:val="000000" w:themeColor="text1"/>
          <w:sz w:val="22"/>
          <w:szCs w:val="22"/>
        </w:rPr>
        <w:t xml:space="preserve">% </w:t>
      </w:r>
      <w:r w:rsidR="00002053" w:rsidRPr="00DD20DF">
        <w:rPr>
          <w:rFonts w:ascii="Arial" w:hAnsi="Arial" w:cs="Arial"/>
          <w:color w:val="000000" w:themeColor="text1"/>
          <w:sz w:val="22"/>
          <w:szCs w:val="22"/>
        </w:rPr>
        <w:t xml:space="preserve">za </w:t>
      </w:r>
      <w:r w:rsidRPr="00DD20DF">
        <w:rPr>
          <w:rFonts w:ascii="Arial" w:hAnsi="Arial" w:cs="Arial"/>
          <w:color w:val="000000" w:themeColor="text1"/>
          <w:sz w:val="22"/>
          <w:szCs w:val="22"/>
        </w:rPr>
        <w:t>ob</w:t>
      </w:r>
      <w:r w:rsidR="00002053" w:rsidRPr="00DD20DF">
        <w:rPr>
          <w:rFonts w:ascii="Arial" w:hAnsi="Arial" w:cs="Arial"/>
          <w:color w:val="000000" w:themeColor="text1"/>
          <w:sz w:val="22"/>
          <w:szCs w:val="22"/>
        </w:rPr>
        <w:t>a</w:t>
      </w:r>
      <w:r w:rsidRPr="00DD20DF">
        <w:rPr>
          <w:rFonts w:ascii="Arial" w:hAnsi="Arial" w:cs="Arial"/>
          <w:color w:val="000000" w:themeColor="text1"/>
          <w:sz w:val="22"/>
          <w:szCs w:val="22"/>
        </w:rPr>
        <w:t xml:space="preserve">vezno auto i </w:t>
      </w:r>
      <w:proofErr w:type="spellStart"/>
      <w:r w:rsidRPr="00DD20DF">
        <w:rPr>
          <w:rFonts w:ascii="Arial" w:hAnsi="Arial" w:cs="Arial"/>
          <w:color w:val="000000" w:themeColor="text1"/>
          <w:sz w:val="22"/>
          <w:szCs w:val="22"/>
        </w:rPr>
        <w:t>kasko</w:t>
      </w:r>
      <w:proofErr w:type="spellEnd"/>
      <w:r w:rsidRPr="00DD20DF">
        <w:rPr>
          <w:rFonts w:ascii="Arial" w:hAnsi="Arial" w:cs="Arial"/>
          <w:color w:val="000000" w:themeColor="text1"/>
          <w:sz w:val="22"/>
          <w:szCs w:val="22"/>
        </w:rPr>
        <w:t xml:space="preserve"> osiguranje</w:t>
      </w:r>
      <w:r w:rsidR="00B67E7B" w:rsidRPr="00DD20DF">
        <w:rPr>
          <w:rFonts w:ascii="Arial" w:hAnsi="Arial" w:cs="Arial"/>
          <w:color w:val="000000" w:themeColor="text1"/>
          <w:sz w:val="22"/>
          <w:szCs w:val="22"/>
        </w:rPr>
        <w:t xml:space="preserve"> za službene automobile</w:t>
      </w:r>
      <w:r w:rsidRPr="00DD20DF">
        <w:rPr>
          <w:rFonts w:ascii="Arial" w:hAnsi="Arial" w:cs="Arial"/>
          <w:color w:val="000000" w:themeColor="text1"/>
          <w:sz w:val="22"/>
          <w:szCs w:val="22"/>
        </w:rPr>
        <w:t xml:space="preserve">, premije osiguranja ostale imovine </w:t>
      </w:r>
      <w:r w:rsidR="00B67E7B" w:rsidRPr="00DD20DF">
        <w:rPr>
          <w:rFonts w:ascii="Arial" w:hAnsi="Arial" w:cs="Arial"/>
          <w:color w:val="000000" w:themeColor="text1"/>
          <w:sz w:val="22"/>
          <w:szCs w:val="22"/>
        </w:rPr>
        <w:t xml:space="preserve">– </w:t>
      </w:r>
      <w:r w:rsidRPr="00DD20DF">
        <w:rPr>
          <w:rFonts w:ascii="Arial" w:hAnsi="Arial" w:cs="Arial"/>
          <w:color w:val="000000" w:themeColor="text1"/>
          <w:sz w:val="22"/>
          <w:szCs w:val="22"/>
        </w:rPr>
        <w:t>osiguranje usjeva i nasada.</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3293 Reprezentacija</w:t>
      </w:r>
      <w:r w:rsidRPr="00DD20DF">
        <w:rPr>
          <w:rFonts w:ascii="Arial" w:hAnsi="Arial" w:cs="Arial"/>
          <w:color w:val="000000" w:themeColor="text1"/>
          <w:sz w:val="22"/>
          <w:szCs w:val="22"/>
        </w:rPr>
        <w:t xml:space="preserve"> – povećanje od </w:t>
      </w:r>
      <w:r w:rsidR="00EF0678" w:rsidRPr="00DD20DF">
        <w:rPr>
          <w:rFonts w:ascii="Arial" w:hAnsi="Arial" w:cs="Arial"/>
          <w:color w:val="000000" w:themeColor="text1"/>
          <w:sz w:val="22"/>
          <w:szCs w:val="22"/>
        </w:rPr>
        <w:t>136,40</w:t>
      </w:r>
      <w:r w:rsidRPr="00DD20DF">
        <w:rPr>
          <w:rFonts w:ascii="Arial" w:hAnsi="Arial" w:cs="Arial"/>
          <w:color w:val="000000" w:themeColor="text1"/>
          <w:sz w:val="22"/>
          <w:szCs w:val="22"/>
        </w:rPr>
        <w:t>%. Reprezentacija za predstavnike ovlaštenih laboratorija, za 4. Konferenciju o procjeni rizika porijeklom iz hrane (radni ručak), pokretanje kampanje „EU bira sigurnu hranu“, sastanak ovlaštenih laboratorija za ispitivanje plodnosti tla</w:t>
      </w:r>
      <w:r w:rsidR="00EF0678" w:rsidRPr="00DD20DF">
        <w:rPr>
          <w:rFonts w:ascii="Arial" w:hAnsi="Arial" w:cs="Arial"/>
          <w:color w:val="000000" w:themeColor="text1"/>
          <w:sz w:val="22"/>
          <w:szCs w:val="22"/>
        </w:rPr>
        <w:t>, EFSA „Jesenska škola EFSA-e“.</w:t>
      </w:r>
    </w:p>
    <w:p w:rsidR="00A83EB3" w:rsidRPr="00DD20DF" w:rsidRDefault="00A83EB3" w:rsidP="00DD20DF">
      <w:pPr>
        <w:jc w:val="both"/>
        <w:rPr>
          <w:rFonts w:ascii="Arial" w:hAnsi="Arial" w:cs="Arial"/>
          <w:color w:val="000000" w:themeColor="text1"/>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3294 Članarine i norme</w:t>
      </w:r>
      <w:r w:rsidRPr="00DD20DF">
        <w:rPr>
          <w:rFonts w:ascii="Arial" w:hAnsi="Arial" w:cs="Arial"/>
          <w:color w:val="000000" w:themeColor="text1"/>
          <w:sz w:val="22"/>
          <w:szCs w:val="22"/>
        </w:rPr>
        <w:t xml:space="preserve"> – </w:t>
      </w:r>
      <w:r w:rsidR="00EF0678" w:rsidRPr="00DD20DF">
        <w:rPr>
          <w:rFonts w:ascii="Arial" w:hAnsi="Arial" w:cs="Arial"/>
          <w:color w:val="000000" w:themeColor="text1"/>
          <w:sz w:val="22"/>
          <w:szCs w:val="22"/>
        </w:rPr>
        <w:t>smanjenje od 27,50</w:t>
      </w:r>
      <w:r w:rsidRPr="00DD20DF">
        <w:rPr>
          <w:rFonts w:ascii="Arial" w:hAnsi="Arial" w:cs="Arial"/>
          <w:color w:val="000000" w:themeColor="text1"/>
          <w:sz w:val="22"/>
          <w:szCs w:val="22"/>
        </w:rPr>
        <w:t>%. Plaćene tuzemne i međunarodne članarine strukovnim organizacijama.</w:t>
      </w:r>
    </w:p>
    <w:p w:rsidR="00A83EB3" w:rsidRPr="00DD20DF" w:rsidRDefault="00A83EB3" w:rsidP="00DD20DF">
      <w:pPr>
        <w:jc w:val="both"/>
        <w:rPr>
          <w:rFonts w:ascii="Arial" w:hAnsi="Arial" w:cs="Arial"/>
          <w:color w:val="000000" w:themeColor="text1"/>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3295</w:t>
      </w:r>
      <w:r w:rsidRPr="00DD20DF">
        <w:rPr>
          <w:rFonts w:ascii="Arial" w:hAnsi="Arial" w:cs="Arial"/>
          <w:bCs/>
          <w:color w:val="000000" w:themeColor="text1"/>
          <w:sz w:val="22"/>
          <w:szCs w:val="22"/>
          <w:u w:val="single"/>
        </w:rPr>
        <w:t xml:space="preserve"> Pristojbe i naknade</w:t>
      </w:r>
      <w:r w:rsidRPr="00DD20DF">
        <w:rPr>
          <w:rFonts w:ascii="Arial" w:hAnsi="Arial" w:cs="Arial"/>
          <w:color w:val="000000" w:themeColor="text1"/>
          <w:sz w:val="22"/>
          <w:szCs w:val="22"/>
        </w:rPr>
        <w:t xml:space="preserve"> – povećanje od </w:t>
      </w:r>
      <w:r w:rsidR="00EF0678" w:rsidRPr="00DD20DF">
        <w:rPr>
          <w:rFonts w:ascii="Arial" w:hAnsi="Arial" w:cs="Arial"/>
          <w:color w:val="000000" w:themeColor="text1"/>
          <w:sz w:val="22"/>
          <w:szCs w:val="22"/>
        </w:rPr>
        <w:t>120,10</w:t>
      </w:r>
      <w:r w:rsidRPr="00DD20DF">
        <w:rPr>
          <w:rFonts w:ascii="Arial" w:hAnsi="Arial" w:cs="Arial"/>
          <w:color w:val="000000" w:themeColor="text1"/>
          <w:sz w:val="22"/>
          <w:szCs w:val="22"/>
        </w:rPr>
        <w:t>%. Vrijednosno najznačajnije je plaćanje naknade poslodavca zbog nezapošljavanja osoba s invaliditetom. Evidentirane su sudske pristojbe vezano uz pravomoćne presude za isplatu razlike osnovice plaće</w:t>
      </w:r>
      <w:r w:rsidR="00F3407B" w:rsidRPr="00DD20DF">
        <w:rPr>
          <w:rFonts w:ascii="Arial" w:hAnsi="Arial" w:cs="Arial"/>
          <w:color w:val="000000" w:themeColor="text1"/>
          <w:sz w:val="22"/>
          <w:szCs w:val="22"/>
        </w:rPr>
        <w:t>,</w:t>
      </w:r>
      <w:r w:rsidRPr="00DD20DF">
        <w:rPr>
          <w:rFonts w:ascii="Arial" w:hAnsi="Arial" w:cs="Arial"/>
          <w:color w:val="000000" w:themeColor="text1"/>
          <w:sz w:val="22"/>
          <w:szCs w:val="22"/>
        </w:rPr>
        <w:t xml:space="preserve"> te su plaćene javnobilježničke pristojbe kod pokretanja postupaka prisilne naplate potraživanja.</w:t>
      </w:r>
    </w:p>
    <w:p w:rsidR="00A83EB3" w:rsidRPr="00DD20DF" w:rsidRDefault="00A83EB3" w:rsidP="00DD20DF">
      <w:pPr>
        <w:jc w:val="both"/>
        <w:rPr>
          <w:rFonts w:ascii="Arial" w:hAnsi="Arial" w:cs="Arial"/>
          <w:color w:val="FF0000"/>
          <w:sz w:val="22"/>
          <w:szCs w:val="22"/>
        </w:rPr>
      </w:pPr>
    </w:p>
    <w:p w:rsidR="00A83EB3" w:rsidRPr="00DD20DF" w:rsidRDefault="00A83EB3" w:rsidP="00DD20DF">
      <w:pPr>
        <w:jc w:val="both"/>
        <w:rPr>
          <w:rFonts w:ascii="Arial" w:hAnsi="Arial" w:cs="Arial"/>
          <w:color w:val="000000" w:themeColor="text1"/>
          <w:sz w:val="22"/>
          <w:szCs w:val="22"/>
        </w:rPr>
      </w:pPr>
      <w:r w:rsidRPr="00DD20DF">
        <w:rPr>
          <w:rFonts w:ascii="Arial" w:hAnsi="Arial" w:cs="Arial"/>
          <w:bCs/>
          <w:color w:val="000000" w:themeColor="text1"/>
          <w:sz w:val="22"/>
          <w:szCs w:val="22"/>
          <w:u w:val="single"/>
        </w:rPr>
        <w:t>ŠIFRA 3299 Ostali nespomenuti rashodi</w:t>
      </w:r>
      <w:r w:rsidRPr="00DD20DF">
        <w:rPr>
          <w:rFonts w:ascii="Arial" w:hAnsi="Arial" w:cs="Arial"/>
          <w:color w:val="000000" w:themeColor="text1"/>
          <w:sz w:val="22"/>
          <w:szCs w:val="22"/>
        </w:rPr>
        <w:t xml:space="preserve"> – povećanje od </w:t>
      </w:r>
      <w:r w:rsidR="00EF0678" w:rsidRPr="00DD20DF">
        <w:rPr>
          <w:rFonts w:ascii="Arial" w:hAnsi="Arial" w:cs="Arial"/>
          <w:color w:val="000000" w:themeColor="text1"/>
          <w:sz w:val="22"/>
          <w:szCs w:val="22"/>
        </w:rPr>
        <w:t>147,80</w:t>
      </w:r>
      <w:r w:rsidRPr="00DD20DF">
        <w:rPr>
          <w:rFonts w:ascii="Arial" w:hAnsi="Arial" w:cs="Arial"/>
          <w:color w:val="000000" w:themeColor="text1"/>
          <w:sz w:val="22"/>
          <w:szCs w:val="22"/>
        </w:rPr>
        <w:t>%</w:t>
      </w:r>
      <w:r w:rsidR="00F3407B" w:rsidRPr="00DD20DF">
        <w:rPr>
          <w:rFonts w:ascii="Arial" w:hAnsi="Arial" w:cs="Arial"/>
          <w:color w:val="000000" w:themeColor="text1"/>
          <w:sz w:val="22"/>
          <w:szCs w:val="22"/>
        </w:rPr>
        <w:t xml:space="preserve"> odnosi se na materijal</w:t>
      </w:r>
      <w:r w:rsidR="00B94DE5" w:rsidRPr="00DD20DF">
        <w:rPr>
          <w:rFonts w:ascii="Arial" w:hAnsi="Arial" w:cs="Arial"/>
          <w:color w:val="000000" w:themeColor="text1"/>
          <w:sz w:val="22"/>
          <w:szCs w:val="22"/>
        </w:rPr>
        <w:t xml:space="preserve"> (sir i kruh)</w:t>
      </w:r>
      <w:r w:rsidR="00F3407B" w:rsidRPr="00DD20DF">
        <w:rPr>
          <w:rFonts w:ascii="Arial" w:hAnsi="Arial" w:cs="Arial"/>
          <w:color w:val="000000" w:themeColor="text1"/>
          <w:sz w:val="22"/>
          <w:szCs w:val="22"/>
        </w:rPr>
        <w:t xml:space="preserve"> za potrebe održavanja komisija za ocjenjivanje vina, p</w:t>
      </w:r>
      <w:r w:rsidRPr="00DD20DF">
        <w:rPr>
          <w:rFonts w:ascii="Arial" w:hAnsi="Arial" w:cs="Arial"/>
          <w:color w:val="000000" w:themeColor="text1"/>
          <w:sz w:val="22"/>
          <w:szCs w:val="22"/>
        </w:rPr>
        <w:t>ovrat neutrošenih sredstava po projektu monitoring rezistentnosti, te obzirom da je Agencija upisana u reg</w:t>
      </w:r>
      <w:r w:rsidR="00F3407B" w:rsidRPr="00DD20DF">
        <w:rPr>
          <w:rFonts w:ascii="Arial" w:hAnsi="Arial" w:cs="Arial"/>
          <w:color w:val="000000" w:themeColor="text1"/>
          <w:sz w:val="22"/>
          <w:szCs w:val="22"/>
        </w:rPr>
        <w:t>i</w:t>
      </w:r>
      <w:r w:rsidRPr="00DD20DF">
        <w:rPr>
          <w:rFonts w:ascii="Arial" w:hAnsi="Arial" w:cs="Arial"/>
          <w:color w:val="000000" w:themeColor="text1"/>
          <w:sz w:val="22"/>
          <w:szCs w:val="22"/>
        </w:rPr>
        <w:t>star obveznika PDV-a, evidentiran je PDV</w:t>
      </w:r>
      <w:r w:rsidR="00F3407B" w:rsidRPr="00DD20DF">
        <w:rPr>
          <w:rFonts w:ascii="Arial" w:hAnsi="Arial" w:cs="Arial"/>
          <w:color w:val="000000" w:themeColor="text1"/>
          <w:sz w:val="22"/>
          <w:szCs w:val="22"/>
        </w:rPr>
        <w:t xml:space="preserve"> za plaćanja u inozemstvo (dobra i usluge iz EU) i</w:t>
      </w:r>
      <w:r w:rsidRPr="00DD20DF">
        <w:rPr>
          <w:rFonts w:ascii="Arial" w:hAnsi="Arial" w:cs="Arial"/>
          <w:color w:val="000000" w:themeColor="text1"/>
          <w:sz w:val="22"/>
          <w:szCs w:val="22"/>
        </w:rPr>
        <w:t xml:space="preserve"> građevinskih radova</w:t>
      </w:r>
      <w:r w:rsidR="00F3407B" w:rsidRPr="00DD20DF">
        <w:rPr>
          <w:rFonts w:ascii="Arial" w:hAnsi="Arial" w:cs="Arial"/>
          <w:color w:val="000000" w:themeColor="text1"/>
          <w:sz w:val="22"/>
          <w:szCs w:val="22"/>
        </w:rPr>
        <w:t xml:space="preserve"> koji su prijenos porezne obveze, odnosno ako je račun plaćen sa izvora 11, Agencija si ne može priznati pretporez, te se iznos </w:t>
      </w:r>
      <w:r w:rsidR="00B94DE5" w:rsidRPr="00DD20DF">
        <w:rPr>
          <w:rFonts w:ascii="Arial" w:hAnsi="Arial" w:cs="Arial"/>
          <w:color w:val="000000" w:themeColor="text1"/>
          <w:sz w:val="22"/>
          <w:szCs w:val="22"/>
        </w:rPr>
        <w:t>pretporeza evident</w:t>
      </w:r>
      <w:r w:rsidR="00810019" w:rsidRPr="00DD20DF">
        <w:rPr>
          <w:rFonts w:ascii="Arial" w:hAnsi="Arial" w:cs="Arial"/>
          <w:color w:val="000000" w:themeColor="text1"/>
          <w:sz w:val="22"/>
          <w:szCs w:val="22"/>
        </w:rPr>
        <w:t>ira</w:t>
      </w:r>
      <w:r w:rsidR="00F3407B" w:rsidRPr="00DD20DF">
        <w:rPr>
          <w:rFonts w:ascii="Arial" w:hAnsi="Arial" w:cs="Arial"/>
          <w:color w:val="000000" w:themeColor="text1"/>
          <w:sz w:val="22"/>
          <w:szCs w:val="22"/>
        </w:rPr>
        <w:t xml:space="preserve"> na konto 32999</w:t>
      </w:r>
      <w:r w:rsidR="00B94DE5" w:rsidRPr="00DD20DF">
        <w:rPr>
          <w:rFonts w:ascii="Arial" w:hAnsi="Arial" w:cs="Arial"/>
          <w:color w:val="000000" w:themeColor="text1"/>
          <w:sz w:val="22"/>
          <w:szCs w:val="22"/>
        </w:rPr>
        <w:t>, a obveza PDV-a se plaća</w:t>
      </w:r>
      <w:r w:rsidR="00F3407B" w:rsidRPr="00DD20DF">
        <w:rPr>
          <w:rFonts w:ascii="Arial" w:hAnsi="Arial" w:cs="Arial"/>
          <w:color w:val="000000" w:themeColor="text1"/>
          <w:sz w:val="22"/>
          <w:szCs w:val="22"/>
        </w:rPr>
        <w:t>.</w:t>
      </w:r>
      <w:r w:rsidR="00EF0678" w:rsidRPr="00DD20DF">
        <w:rPr>
          <w:rFonts w:ascii="Arial" w:hAnsi="Arial" w:cs="Arial"/>
          <w:color w:val="000000" w:themeColor="text1"/>
          <w:sz w:val="22"/>
          <w:szCs w:val="22"/>
        </w:rPr>
        <w:t xml:space="preserve"> Proveden je ispravak vrijednosti potraživanja, te je iznos PDV-a sadržanog u računima čija se vrijednost spravlja prenesen na trošak.</w:t>
      </w:r>
    </w:p>
    <w:p w:rsidR="00A83EB3" w:rsidRPr="00DD20DF" w:rsidRDefault="00A83EB3" w:rsidP="00DD20DF">
      <w:pPr>
        <w:jc w:val="both"/>
        <w:rPr>
          <w:rFonts w:ascii="Arial" w:hAnsi="Arial" w:cs="Arial"/>
          <w:color w:val="FF0000"/>
          <w:sz w:val="22"/>
          <w:szCs w:val="22"/>
        </w:rPr>
      </w:pPr>
    </w:p>
    <w:p w:rsidR="00A83EB3" w:rsidRPr="00DD20DF" w:rsidRDefault="00F3407B"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34 Financijski rashodi</w:t>
      </w:r>
      <w:r w:rsidRPr="00DD20DF">
        <w:rPr>
          <w:rFonts w:ascii="Arial" w:hAnsi="Arial" w:cs="Arial"/>
          <w:color w:val="000000" w:themeColor="text1"/>
          <w:sz w:val="22"/>
          <w:szCs w:val="22"/>
        </w:rPr>
        <w:t xml:space="preserve"> – sastoji se od šifre </w:t>
      </w:r>
      <w:r w:rsidR="007C3090" w:rsidRPr="00DD20DF">
        <w:rPr>
          <w:rFonts w:ascii="Arial" w:hAnsi="Arial" w:cs="Arial"/>
          <w:color w:val="000000" w:themeColor="text1"/>
          <w:sz w:val="22"/>
          <w:szCs w:val="22"/>
        </w:rPr>
        <w:t xml:space="preserve">3423, </w:t>
      </w:r>
      <w:r w:rsidRPr="00DD20DF">
        <w:rPr>
          <w:rFonts w:ascii="Arial" w:hAnsi="Arial" w:cs="Arial"/>
          <w:color w:val="000000" w:themeColor="text1"/>
          <w:sz w:val="22"/>
          <w:szCs w:val="22"/>
        </w:rPr>
        <w:t>3432 i 3433</w:t>
      </w:r>
      <w:r w:rsidR="00810019" w:rsidRPr="00DD20DF">
        <w:rPr>
          <w:rFonts w:ascii="Arial" w:hAnsi="Arial" w:cs="Arial"/>
          <w:color w:val="000000" w:themeColor="text1"/>
          <w:sz w:val="22"/>
          <w:szCs w:val="22"/>
        </w:rPr>
        <w:t>.</w:t>
      </w:r>
    </w:p>
    <w:p w:rsidR="007C3090" w:rsidRPr="00DD20DF" w:rsidRDefault="007C3090" w:rsidP="00DD20DF">
      <w:pPr>
        <w:jc w:val="both"/>
        <w:rPr>
          <w:rFonts w:ascii="Arial" w:hAnsi="Arial" w:cs="Arial"/>
          <w:color w:val="000000" w:themeColor="text1"/>
          <w:sz w:val="22"/>
          <w:szCs w:val="22"/>
        </w:rPr>
      </w:pPr>
    </w:p>
    <w:p w:rsidR="007C3090" w:rsidRPr="00DD20DF" w:rsidRDefault="007C3090"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lastRenderedPageBreak/>
        <w:t>ŠIFRA 3423 Kamate na primljene kredite i zajmove od kreditnih i ostalih financijskih institucija izvan javnog sektora</w:t>
      </w:r>
      <w:r w:rsidRPr="00DD20DF">
        <w:rPr>
          <w:rFonts w:ascii="Arial" w:hAnsi="Arial" w:cs="Arial"/>
          <w:color w:val="000000" w:themeColor="text1"/>
          <w:sz w:val="22"/>
          <w:szCs w:val="22"/>
        </w:rPr>
        <w:t xml:space="preserve"> – evidentirane su kamate za službena vozila nabavljena putem financijskog </w:t>
      </w:r>
      <w:proofErr w:type="spellStart"/>
      <w:r w:rsidRPr="00DD20DF">
        <w:rPr>
          <w:rFonts w:ascii="Arial" w:hAnsi="Arial" w:cs="Arial"/>
          <w:color w:val="000000" w:themeColor="text1"/>
          <w:sz w:val="22"/>
          <w:szCs w:val="22"/>
        </w:rPr>
        <w:t>leasinga</w:t>
      </w:r>
      <w:proofErr w:type="spellEnd"/>
      <w:r w:rsidRPr="00DD20DF">
        <w:rPr>
          <w:rFonts w:ascii="Arial" w:hAnsi="Arial" w:cs="Arial"/>
          <w:color w:val="000000" w:themeColor="text1"/>
          <w:sz w:val="22"/>
          <w:szCs w:val="22"/>
        </w:rPr>
        <w:t>.</w:t>
      </w:r>
    </w:p>
    <w:p w:rsidR="00F3407B" w:rsidRPr="00DD20DF" w:rsidRDefault="00F3407B" w:rsidP="00DD20DF">
      <w:pPr>
        <w:jc w:val="both"/>
        <w:rPr>
          <w:rFonts w:ascii="Arial" w:hAnsi="Arial" w:cs="Arial"/>
          <w:color w:val="FF0000"/>
          <w:sz w:val="22"/>
          <w:szCs w:val="22"/>
        </w:rPr>
      </w:pPr>
    </w:p>
    <w:p w:rsidR="00A83EB3" w:rsidRPr="00DD20DF" w:rsidRDefault="00F3407B"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3432 Negativne tečajne razlike i razlike zbog primjene valutne klauzule</w:t>
      </w:r>
      <w:r w:rsidRPr="00DD20DF">
        <w:rPr>
          <w:rFonts w:ascii="Arial" w:hAnsi="Arial" w:cs="Arial"/>
          <w:color w:val="000000" w:themeColor="text1"/>
          <w:sz w:val="22"/>
          <w:szCs w:val="22"/>
        </w:rPr>
        <w:t xml:space="preserve"> – odnosi se na plaćanje računa inozemnim dobavljačima i razlikama između plaćenog iznosa i dobivenog iznosa po srednjem tečaju HNB po datumu računa</w:t>
      </w:r>
      <w:r w:rsidR="00BA6D01" w:rsidRPr="00DD20DF">
        <w:rPr>
          <w:rFonts w:ascii="Arial" w:hAnsi="Arial" w:cs="Arial"/>
          <w:color w:val="000000" w:themeColor="text1"/>
          <w:sz w:val="22"/>
          <w:szCs w:val="22"/>
        </w:rPr>
        <w:t>.</w:t>
      </w:r>
    </w:p>
    <w:p w:rsidR="00F3407B" w:rsidRPr="00DD20DF" w:rsidRDefault="00F3407B" w:rsidP="00DD20DF">
      <w:pPr>
        <w:jc w:val="both"/>
        <w:rPr>
          <w:rFonts w:ascii="Arial" w:hAnsi="Arial" w:cs="Arial"/>
          <w:b/>
          <w:color w:val="000000" w:themeColor="text1"/>
          <w:sz w:val="22"/>
          <w:szCs w:val="22"/>
        </w:rPr>
      </w:pPr>
    </w:p>
    <w:p w:rsidR="00F3407B" w:rsidRPr="00DD20DF" w:rsidRDefault="00F3407B"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3433 Zatezne kamate</w:t>
      </w:r>
      <w:r w:rsidRPr="00DD20DF">
        <w:rPr>
          <w:rFonts w:ascii="Arial" w:hAnsi="Arial" w:cs="Arial"/>
          <w:color w:val="000000" w:themeColor="text1"/>
          <w:sz w:val="22"/>
          <w:szCs w:val="22"/>
        </w:rPr>
        <w:t xml:space="preserve"> – bilježi smanjenje od </w:t>
      </w:r>
      <w:r w:rsidR="00BA6D01" w:rsidRPr="00DD20DF">
        <w:rPr>
          <w:rFonts w:ascii="Arial" w:hAnsi="Arial" w:cs="Arial"/>
          <w:color w:val="000000" w:themeColor="text1"/>
          <w:sz w:val="22"/>
          <w:szCs w:val="22"/>
        </w:rPr>
        <w:t>82</w:t>
      </w:r>
      <w:r w:rsidRPr="00DD20DF">
        <w:rPr>
          <w:rFonts w:ascii="Arial" w:hAnsi="Arial" w:cs="Arial"/>
          <w:color w:val="000000" w:themeColor="text1"/>
          <w:sz w:val="22"/>
          <w:szCs w:val="22"/>
        </w:rPr>
        <w:t>% i odnosi se na kamate za plaćanje računa kojima je prošlo dospijeće.</w:t>
      </w:r>
    </w:p>
    <w:p w:rsidR="00F3407B" w:rsidRPr="00DD20DF" w:rsidRDefault="00F3407B" w:rsidP="00DD20DF">
      <w:pPr>
        <w:jc w:val="both"/>
        <w:rPr>
          <w:rFonts w:ascii="Arial" w:hAnsi="Arial" w:cs="Arial"/>
          <w:color w:val="FF0000"/>
          <w:sz w:val="22"/>
          <w:szCs w:val="22"/>
        </w:rPr>
      </w:pPr>
    </w:p>
    <w:p w:rsidR="00676793" w:rsidRPr="00DD20DF" w:rsidRDefault="0067679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 xml:space="preserve">ŠIFRA 37 Naknade građanima i kućanstvima na temelju osiguranja i druge naknade </w:t>
      </w:r>
      <w:r w:rsidRPr="00DD20DF">
        <w:rPr>
          <w:rFonts w:ascii="Arial" w:hAnsi="Arial" w:cs="Arial"/>
          <w:color w:val="000000" w:themeColor="text1"/>
          <w:sz w:val="22"/>
          <w:szCs w:val="22"/>
        </w:rPr>
        <w:t xml:space="preserve"> – bilježi povećanja od </w:t>
      </w:r>
      <w:r w:rsidR="00BA6D01" w:rsidRPr="00DD20DF">
        <w:rPr>
          <w:rFonts w:ascii="Arial" w:hAnsi="Arial" w:cs="Arial"/>
          <w:color w:val="000000" w:themeColor="text1"/>
          <w:sz w:val="22"/>
          <w:szCs w:val="22"/>
        </w:rPr>
        <w:t>218</w:t>
      </w:r>
      <w:r w:rsidRPr="00DD20DF">
        <w:rPr>
          <w:rFonts w:ascii="Arial" w:hAnsi="Arial" w:cs="Arial"/>
          <w:color w:val="000000" w:themeColor="text1"/>
          <w:sz w:val="22"/>
          <w:szCs w:val="22"/>
        </w:rPr>
        <w:t>% i odnosi se na šifru 3721</w:t>
      </w:r>
      <w:r w:rsidR="00BA6D01" w:rsidRPr="00DD20DF">
        <w:rPr>
          <w:rFonts w:ascii="Arial" w:hAnsi="Arial" w:cs="Arial"/>
          <w:color w:val="000000" w:themeColor="text1"/>
          <w:sz w:val="22"/>
          <w:szCs w:val="22"/>
        </w:rPr>
        <w:t>.</w:t>
      </w:r>
    </w:p>
    <w:p w:rsidR="00676793" w:rsidRPr="00DD20DF" w:rsidRDefault="00676793" w:rsidP="00DD20DF">
      <w:pPr>
        <w:jc w:val="both"/>
        <w:rPr>
          <w:rFonts w:ascii="Arial" w:hAnsi="Arial" w:cs="Arial"/>
          <w:color w:val="FF0000"/>
          <w:sz w:val="22"/>
          <w:szCs w:val="22"/>
        </w:rPr>
      </w:pPr>
    </w:p>
    <w:p w:rsidR="00676793" w:rsidRPr="00DD20DF" w:rsidRDefault="0067679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w:t>
      </w:r>
      <w:r w:rsidRPr="00DD20DF">
        <w:rPr>
          <w:rFonts w:ascii="Arial" w:hAnsi="Arial" w:cs="Arial"/>
          <w:color w:val="000000" w:themeColor="text1"/>
          <w:sz w:val="22"/>
          <w:szCs w:val="22"/>
          <w:u w:val="single"/>
        </w:rPr>
        <w:tab/>
        <w:t>3721 Naknade građanima i kućanstvima u novcu</w:t>
      </w:r>
      <w:r w:rsidRPr="00DD20DF">
        <w:rPr>
          <w:rFonts w:ascii="Arial" w:hAnsi="Arial" w:cs="Arial"/>
          <w:color w:val="000000" w:themeColor="text1"/>
          <w:sz w:val="22"/>
          <w:szCs w:val="22"/>
        </w:rPr>
        <w:t xml:space="preserve"> – plaćene su školarine za doktorske studije djelatnika temeljem sklopljenih ugovora o školovanju. Povećanje se odnosi na nove sklopljene ugovore.</w:t>
      </w:r>
    </w:p>
    <w:p w:rsidR="00F3407B" w:rsidRPr="00DD20DF" w:rsidRDefault="00F3407B" w:rsidP="00DD20DF">
      <w:pPr>
        <w:jc w:val="both"/>
        <w:rPr>
          <w:rFonts w:ascii="Arial" w:hAnsi="Arial" w:cs="Arial"/>
          <w:b/>
          <w:color w:val="000000" w:themeColor="text1"/>
          <w:sz w:val="22"/>
          <w:szCs w:val="22"/>
        </w:rPr>
      </w:pPr>
    </w:p>
    <w:p w:rsidR="00676793" w:rsidRPr="00DD20DF" w:rsidRDefault="0067679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 xml:space="preserve">ŠIFRA 38 Ostali rashodi </w:t>
      </w:r>
      <w:r w:rsidRPr="00DD20DF">
        <w:rPr>
          <w:rFonts w:ascii="Arial" w:hAnsi="Arial" w:cs="Arial"/>
          <w:color w:val="000000" w:themeColor="text1"/>
          <w:sz w:val="22"/>
          <w:szCs w:val="22"/>
        </w:rPr>
        <w:t xml:space="preserve"> – odnosi se na prijenos EU sredstava Turističkoj zajednici Osječko-baranjske županije </w:t>
      </w:r>
      <w:r w:rsidR="00BA6D01" w:rsidRPr="00DD20DF">
        <w:rPr>
          <w:rFonts w:ascii="Arial" w:hAnsi="Arial" w:cs="Arial"/>
          <w:color w:val="000000" w:themeColor="text1"/>
          <w:sz w:val="22"/>
          <w:szCs w:val="22"/>
        </w:rPr>
        <w:t xml:space="preserve">i partneru </w:t>
      </w:r>
      <w:proofErr w:type="spellStart"/>
      <w:r w:rsidR="00BA6D01" w:rsidRPr="00DD20DF">
        <w:rPr>
          <w:rFonts w:ascii="Arial" w:hAnsi="Arial" w:cs="Arial"/>
          <w:color w:val="000000" w:themeColor="text1"/>
          <w:sz w:val="22"/>
          <w:szCs w:val="22"/>
        </w:rPr>
        <w:t>Tenkes</w:t>
      </w:r>
      <w:proofErr w:type="spellEnd"/>
      <w:r w:rsidR="00BA6D01" w:rsidRPr="00DD20DF">
        <w:rPr>
          <w:rFonts w:ascii="Arial" w:hAnsi="Arial" w:cs="Arial"/>
          <w:color w:val="000000" w:themeColor="text1"/>
          <w:sz w:val="22"/>
          <w:szCs w:val="22"/>
        </w:rPr>
        <w:t xml:space="preserve"> </w:t>
      </w:r>
      <w:proofErr w:type="spellStart"/>
      <w:r w:rsidR="00BA6D01" w:rsidRPr="00DD20DF">
        <w:rPr>
          <w:rFonts w:ascii="Arial" w:hAnsi="Arial" w:cs="Arial"/>
          <w:color w:val="000000" w:themeColor="text1"/>
          <w:sz w:val="22"/>
          <w:szCs w:val="22"/>
        </w:rPr>
        <w:t>Nonprofit</w:t>
      </w:r>
      <w:proofErr w:type="spellEnd"/>
      <w:r w:rsidR="00BA6D01" w:rsidRPr="00DD20DF">
        <w:rPr>
          <w:rFonts w:ascii="Arial" w:hAnsi="Arial" w:cs="Arial"/>
          <w:color w:val="000000" w:themeColor="text1"/>
          <w:sz w:val="22"/>
          <w:szCs w:val="22"/>
        </w:rPr>
        <w:t xml:space="preserve"> KFT </w:t>
      </w:r>
      <w:r w:rsidRPr="00DD20DF">
        <w:rPr>
          <w:rFonts w:ascii="Arial" w:hAnsi="Arial" w:cs="Arial"/>
          <w:color w:val="000000" w:themeColor="text1"/>
          <w:sz w:val="22"/>
          <w:szCs w:val="22"/>
        </w:rPr>
        <w:t>po projektu INTERREG, izvor 51.</w:t>
      </w:r>
    </w:p>
    <w:p w:rsidR="00676793" w:rsidRPr="00DD20DF" w:rsidRDefault="00676793" w:rsidP="00DD20DF">
      <w:pPr>
        <w:jc w:val="both"/>
        <w:rPr>
          <w:rFonts w:ascii="Arial" w:hAnsi="Arial" w:cs="Arial"/>
          <w:b/>
          <w:color w:val="FF0000"/>
          <w:sz w:val="22"/>
          <w:szCs w:val="22"/>
        </w:rPr>
      </w:pPr>
    </w:p>
    <w:p w:rsidR="00676793" w:rsidRPr="00DD20DF" w:rsidRDefault="00676793" w:rsidP="00DD20DF">
      <w:pPr>
        <w:jc w:val="both"/>
        <w:rPr>
          <w:rFonts w:ascii="Arial" w:hAnsi="Arial" w:cs="Arial"/>
          <w:sz w:val="22"/>
          <w:szCs w:val="22"/>
          <w:u w:val="single"/>
        </w:rPr>
      </w:pPr>
      <w:r w:rsidRPr="00DD20DF">
        <w:rPr>
          <w:rFonts w:ascii="Arial" w:hAnsi="Arial" w:cs="Arial"/>
          <w:sz w:val="22"/>
          <w:szCs w:val="22"/>
          <w:u w:val="single"/>
        </w:rPr>
        <w:t>Z001 Stanje zaliha proizvod</w:t>
      </w:r>
      <w:r w:rsidR="00500A74" w:rsidRPr="00DD20DF">
        <w:rPr>
          <w:rFonts w:ascii="Arial" w:hAnsi="Arial" w:cs="Arial"/>
          <w:sz w:val="22"/>
          <w:szCs w:val="22"/>
          <w:u w:val="single"/>
        </w:rPr>
        <w:t>nje</w:t>
      </w:r>
      <w:r w:rsidRPr="00DD20DF">
        <w:rPr>
          <w:rFonts w:ascii="Arial" w:hAnsi="Arial" w:cs="Arial"/>
          <w:sz w:val="22"/>
          <w:szCs w:val="22"/>
          <w:u w:val="single"/>
        </w:rPr>
        <w:t xml:space="preserve"> i gotovih proizvoda na početku razdoblja i Z002 Stanje zaliha</w:t>
      </w:r>
      <w:r w:rsidRPr="00DD20DF">
        <w:rPr>
          <w:rFonts w:ascii="Arial" w:hAnsi="Arial" w:cs="Arial"/>
          <w:b/>
          <w:sz w:val="22"/>
          <w:szCs w:val="22"/>
        </w:rPr>
        <w:t xml:space="preserve"> </w:t>
      </w:r>
      <w:r w:rsidRPr="00DD20DF">
        <w:rPr>
          <w:rFonts w:ascii="Arial" w:hAnsi="Arial" w:cs="Arial"/>
          <w:sz w:val="22"/>
          <w:szCs w:val="22"/>
          <w:u w:val="single"/>
        </w:rPr>
        <w:t>proizvod</w:t>
      </w:r>
      <w:r w:rsidR="00500A74" w:rsidRPr="00DD20DF">
        <w:rPr>
          <w:rFonts w:ascii="Arial" w:hAnsi="Arial" w:cs="Arial"/>
          <w:sz w:val="22"/>
          <w:szCs w:val="22"/>
          <w:u w:val="single"/>
        </w:rPr>
        <w:t>nje</w:t>
      </w:r>
      <w:r w:rsidRPr="00DD20DF">
        <w:rPr>
          <w:rFonts w:ascii="Arial" w:hAnsi="Arial" w:cs="Arial"/>
          <w:sz w:val="22"/>
          <w:szCs w:val="22"/>
          <w:u w:val="single"/>
        </w:rPr>
        <w:t xml:space="preserve"> i gotovih proizvoda na kraju razdoblja</w:t>
      </w:r>
      <w:r w:rsidR="00500A74" w:rsidRPr="00DD20DF">
        <w:rPr>
          <w:rFonts w:ascii="Arial" w:hAnsi="Arial" w:cs="Arial"/>
          <w:sz w:val="22"/>
          <w:szCs w:val="22"/>
        </w:rPr>
        <w:t xml:space="preserve"> iznosi 234.627,28 kn.</w:t>
      </w:r>
    </w:p>
    <w:p w:rsidR="00F3407B" w:rsidRPr="00DD20DF" w:rsidRDefault="00F3407B" w:rsidP="00DD20DF">
      <w:pPr>
        <w:jc w:val="both"/>
        <w:rPr>
          <w:rFonts w:ascii="Arial" w:hAnsi="Arial" w:cs="Arial"/>
          <w:b/>
          <w:color w:val="FF0000"/>
          <w:sz w:val="22"/>
          <w:szCs w:val="22"/>
        </w:rPr>
      </w:pPr>
    </w:p>
    <w:p w:rsidR="00500A74" w:rsidRPr="00DD20DF" w:rsidRDefault="00500A74" w:rsidP="00DD20DF">
      <w:pPr>
        <w:jc w:val="both"/>
        <w:rPr>
          <w:rFonts w:ascii="Arial" w:hAnsi="Arial" w:cs="Arial"/>
          <w:b/>
          <w:sz w:val="22"/>
          <w:szCs w:val="22"/>
        </w:rPr>
      </w:pPr>
    </w:p>
    <w:p w:rsidR="00500A74" w:rsidRPr="00DD20DF" w:rsidRDefault="00500A74" w:rsidP="00DD20DF">
      <w:pPr>
        <w:jc w:val="both"/>
        <w:rPr>
          <w:rFonts w:ascii="Arial" w:hAnsi="Arial" w:cs="Arial"/>
          <w:sz w:val="22"/>
          <w:szCs w:val="22"/>
          <w:u w:val="single"/>
        </w:rPr>
      </w:pPr>
      <w:r w:rsidRPr="00DD20DF">
        <w:rPr>
          <w:rFonts w:ascii="Arial" w:hAnsi="Arial" w:cs="Arial"/>
          <w:sz w:val="22"/>
          <w:szCs w:val="22"/>
          <w:u w:val="single"/>
        </w:rPr>
        <w:t>X001 Višak prihoda poslovanja</w:t>
      </w:r>
      <w:r w:rsidRPr="00DD20DF">
        <w:rPr>
          <w:rFonts w:ascii="Arial" w:hAnsi="Arial" w:cs="Arial"/>
          <w:sz w:val="22"/>
          <w:szCs w:val="22"/>
        </w:rPr>
        <w:t xml:space="preserve"> iznosi </w:t>
      </w:r>
      <w:r w:rsidR="00312C80" w:rsidRPr="00DD20DF">
        <w:rPr>
          <w:rFonts w:ascii="Arial" w:hAnsi="Arial" w:cs="Arial"/>
          <w:sz w:val="22"/>
          <w:szCs w:val="22"/>
        </w:rPr>
        <w:t>7.155.806,40</w:t>
      </w:r>
      <w:r w:rsidRPr="00DD20DF">
        <w:rPr>
          <w:rFonts w:ascii="Arial" w:hAnsi="Arial" w:cs="Arial"/>
          <w:sz w:val="22"/>
          <w:szCs w:val="22"/>
        </w:rPr>
        <w:t xml:space="preserve"> kn</w:t>
      </w:r>
      <w:r w:rsidR="003B54BA" w:rsidRPr="00DD20DF">
        <w:rPr>
          <w:rFonts w:ascii="Arial" w:hAnsi="Arial" w:cs="Arial"/>
          <w:sz w:val="22"/>
          <w:szCs w:val="22"/>
        </w:rPr>
        <w:t xml:space="preserve"> i razlika je između ukupnih prihoda poslovanja i ukupnih rashoda poslovanja evidentiranih u knjigama Agencije</w:t>
      </w:r>
      <w:r w:rsidRPr="00DD20DF">
        <w:rPr>
          <w:rFonts w:ascii="Arial" w:hAnsi="Arial" w:cs="Arial"/>
          <w:sz w:val="22"/>
          <w:szCs w:val="22"/>
        </w:rPr>
        <w:t>.</w:t>
      </w:r>
    </w:p>
    <w:p w:rsidR="00500A74" w:rsidRPr="00DD20DF" w:rsidRDefault="00500A74" w:rsidP="00DD20DF">
      <w:pPr>
        <w:jc w:val="both"/>
        <w:rPr>
          <w:rFonts w:ascii="Arial" w:hAnsi="Arial" w:cs="Arial"/>
          <w:b/>
          <w:sz w:val="22"/>
          <w:szCs w:val="22"/>
        </w:rPr>
      </w:pPr>
    </w:p>
    <w:p w:rsidR="00500A74" w:rsidRPr="00DD20DF" w:rsidRDefault="00500A74" w:rsidP="00DD20DF">
      <w:pPr>
        <w:jc w:val="both"/>
        <w:rPr>
          <w:rFonts w:ascii="Arial" w:hAnsi="Arial" w:cs="Arial"/>
          <w:sz w:val="22"/>
          <w:szCs w:val="22"/>
          <w:u w:val="single"/>
        </w:rPr>
      </w:pPr>
      <w:r w:rsidRPr="00DD20DF">
        <w:rPr>
          <w:rFonts w:ascii="Arial" w:hAnsi="Arial" w:cs="Arial"/>
          <w:sz w:val="22"/>
          <w:szCs w:val="22"/>
          <w:u w:val="single"/>
        </w:rPr>
        <w:t>ŠIFRA 92211 Višak prihoda poslovanja – preneseni</w:t>
      </w:r>
      <w:r w:rsidRPr="00DD20DF">
        <w:rPr>
          <w:rFonts w:ascii="Arial" w:hAnsi="Arial" w:cs="Arial"/>
          <w:sz w:val="22"/>
          <w:szCs w:val="22"/>
        </w:rPr>
        <w:t xml:space="preserve"> – iznosi </w:t>
      </w:r>
      <w:r w:rsidR="00312C80" w:rsidRPr="00DD20DF">
        <w:rPr>
          <w:rFonts w:ascii="Arial" w:hAnsi="Arial" w:cs="Arial"/>
          <w:sz w:val="22"/>
          <w:szCs w:val="22"/>
        </w:rPr>
        <w:t>18.196.630,91</w:t>
      </w:r>
      <w:r w:rsidRPr="00DD20DF">
        <w:rPr>
          <w:rFonts w:ascii="Arial" w:hAnsi="Arial" w:cs="Arial"/>
          <w:sz w:val="22"/>
          <w:szCs w:val="22"/>
        </w:rPr>
        <w:t xml:space="preserve"> kn i</w:t>
      </w:r>
      <w:r w:rsidR="00B94DE5" w:rsidRPr="00DD20DF">
        <w:rPr>
          <w:rFonts w:ascii="Arial" w:hAnsi="Arial" w:cs="Arial"/>
          <w:sz w:val="22"/>
          <w:szCs w:val="22"/>
        </w:rPr>
        <w:t xml:space="preserve"> manji je</w:t>
      </w:r>
      <w:r w:rsidRPr="00DD20DF">
        <w:rPr>
          <w:rFonts w:ascii="Arial" w:hAnsi="Arial" w:cs="Arial"/>
          <w:sz w:val="22"/>
          <w:szCs w:val="22"/>
        </w:rPr>
        <w:t xml:space="preserve"> za 35,1% od </w:t>
      </w:r>
      <w:r w:rsidR="00B94DE5" w:rsidRPr="00DD20DF">
        <w:rPr>
          <w:rFonts w:ascii="Arial" w:hAnsi="Arial" w:cs="Arial"/>
          <w:sz w:val="22"/>
          <w:szCs w:val="22"/>
        </w:rPr>
        <w:t xml:space="preserve">evidentiranog viška prihoda prenesenog u </w:t>
      </w:r>
      <w:r w:rsidRPr="00DD20DF">
        <w:rPr>
          <w:rFonts w:ascii="Arial" w:hAnsi="Arial" w:cs="Arial"/>
          <w:sz w:val="22"/>
          <w:szCs w:val="22"/>
        </w:rPr>
        <w:t>2021. godin</w:t>
      </w:r>
      <w:r w:rsidR="00B94DE5" w:rsidRPr="00DD20DF">
        <w:rPr>
          <w:rFonts w:ascii="Arial" w:hAnsi="Arial" w:cs="Arial"/>
          <w:sz w:val="22"/>
          <w:szCs w:val="22"/>
        </w:rPr>
        <w:t>u</w:t>
      </w:r>
      <w:r w:rsidR="003B54BA" w:rsidRPr="00DD20DF">
        <w:rPr>
          <w:rFonts w:ascii="Arial" w:hAnsi="Arial" w:cs="Arial"/>
          <w:sz w:val="22"/>
          <w:szCs w:val="22"/>
        </w:rPr>
        <w:t>, a sastoji se od neutrošenih namjenskih i vlastitih sredstava ostvarenih u prijašnjim godinama</w:t>
      </w:r>
      <w:r w:rsidRPr="00DD20DF">
        <w:rPr>
          <w:rFonts w:ascii="Arial" w:hAnsi="Arial" w:cs="Arial"/>
          <w:sz w:val="22"/>
          <w:szCs w:val="22"/>
        </w:rPr>
        <w:t>.</w:t>
      </w:r>
    </w:p>
    <w:p w:rsidR="00500A74" w:rsidRPr="00DD20DF" w:rsidRDefault="00500A74" w:rsidP="00DD20DF">
      <w:pPr>
        <w:jc w:val="both"/>
        <w:rPr>
          <w:rFonts w:ascii="Arial" w:hAnsi="Arial" w:cs="Arial"/>
          <w:b/>
          <w:color w:val="FF0000"/>
          <w:sz w:val="22"/>
          <w:szCs w:val="22"/>
        </w:rPr>
      </w:pPr>
    </w:p>
    <w:p w:rsidR="00500A74" w:rsidRPr="00DD20DF" w:rsidRDefault="00500A74"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96 Obračunati prihodi poslovanja – nenaplaćeni</w:t>
      </w:r>
      <w:r w:rsidRPr="00DD20DF">
        <w:rPr>
          <w:rFonts w:ascii="Arial" w:hAnsi="Arial" w:cs="Arial"/>
          <w:color w:val="000000" w:themeColor="text1"/>
          <w:sz w:val="22"/>
          <w:szCs w:val="22"/>
        </w:rPr>
        <w:t xml:space="preserve"> – bilježe smanjenje od </w:t>
      </w:r>
      <w:r w:rsidR="009A549B" w:rsidRPr="00DD20DF">
        <w:rPr>
          <w:rFonts w:ascii="Arial" w:hAnsi="Arial" w:cs="Arial"/>
          <w:color w:val="000000" w:themeColor="text1"/>
          <w:sz w:val="22"/>
          <w:szCs w:val="22"/>
        </w:rPr>
        <w:t>45,30</w:t>
      </w:r>
      <w:r w:rsidRPr="00DD20DF">
        <w:rPr>
          <w:rFonts w:ascii="Arial" w:hAnsi="Arial" w:cs="Arial"/>
          <w:color w:val="000000" w:themeColor="text1"/>
          <w:sz w:val="22"/>
          <w:szCs w:val="22"/>
        </w:rPr>
        <w:t>% odnose se na fakturirane, a nenaplaćene prihode izvoda 43 i 31.</w:t>
      </w:r>
    </w:p>
    <w:p w:rsidR="00500A74" w:rsidRPr="00DD20DF" w:rsidRDefault="00500A74" w:rsidP="00DD20DF">
      <w:pPr>
        <w:jc w:val="both"/>
        <w:rPr>
          <w:rFonts w:ascii="Arial" w:hAnsi="Arial" w:cs="Arial"/>
          <w:color w:val="000000" w:themeColor="text1"/>
          <w:sz w:val="22"/>
          <w:szCs w:val="22"/>
          <w:u w:val="single"/>
        </w:rPr>
      </w:pPr>
    </w:p>
    <w:p w:rsidR="00500A74" w:rsidRPr="00DD20DF" w:rsidRDefault="00500A74" w:rsidP="00DD20DF">
      <w:pPr>
        <w:jc w:val="both"/>
        <w:rPr>
          <w:rFonts w:ascii="Arial" w:hAnsi="Arial" w:cs="Arial"/>
          <w:color w:val="000000" w:themeColor="text1"/>
          <w:sz w:val="22"/>
          <w:szCs w:val="22"/>
          <w:u w:val="single"/>
        </w:rPr>
      </w:pPr>
      <w:r w:rsidRPr="00DD20DF">
        <w:rPr>
          <w:rFonts w:ascii="Arial" w:hAnsi="Arial" w:cs="Arial"/>
          <w:color w:val="000000" w:themeColor="text1"/>
          <w:sz w:val="22"/>
          <w:szCs w:val="22"/>
          <w:u w:val="single"/>
        </w:rPr>
        <w:t>ŠIFRA 9661 Obračunati prihodi od prodaje proizvoda i robe i pruženih usluga – nenaplaćeni</w:t>
      </w:r>
      <w:r w:rsidRPr="00DD20DF">
        <w:rPr>
          <w:rFonts w:ascii="Arial" w:hAnsi="Arial" w:cs="Arial"/>
          <w:color w:val="000000" w:themeColor="text1"/>
          <w:sz w:val="22"/>
          <w:szCs w:val="22"/>
        </w:rPr>
        <w:t xml:space="preserve"> – bilježe </w:t>
      </w:r>
      <w:r w:rsidR="009A549B" w:rsidRPr="00DD20DF">
        <w:rPr>
          <w:rFonts w:ascii="Arial" w:hAnsi="Arial" w:cs="Arial"/>
          <w:color w:val="000000" w:themeColor="text1"/>
          <w:sz w:val="22"/>
          <w:szCs w:val="22"/>
        </w:rPr>
        <w:t>smanjenje od 23,40</w:t>
      </w:r>
      <w:r w:rsidRPr="00DD20DF">
        <w:rPr>
          <w:rFonts w:ascii="Arial" w:hAnsi="Arial" w:cs="Arial"/>
          <w:color w:val="000000" w:themeColor="text1"/>
          <w:sz w:val="22"/>
          <w:szCs w:val="22"/>
        </w:rPr>
        <w:t>% i odnose se na prihode izvora 31.</w:t>
      </w:r>
    </w:p>
    <w:p w:rsidR="00500A74" w:rsidRPr="00DD20DF" w:rsidRDefault="00500A74" w:rsidP="00DD20DF">
      <w:pPr>
        <w:jc w:val="both"/>
        <w:rPr>
          <w:rFonts w:ascii="Arial" w:hAnsi="Arial" w:cs="Arial"/>
          <w:b/>
          <w:color w:val="FF0000"/>
          <w:sz w:val="22"/>
          <w:szCs w:val="22"/>
        </w:rPr>
      </w:pPr>
    </w:p>
    <w:p w:rsidR="00500A74" w:rsidRPr="00DD20DF" w:rsidRDefault="00500A74" w:rsidP="00DD20DF">
      <w:pPr>
        <w:jc w:val="both"/>
        <w:rPr>
          <w:rFonts w:ascii="Arial" w:hAnsi="Arial" w:cs="Arial"/>
          <w:b/>
          <w:color w:val="FF0000"/>
          <w:sz w:val="22"/>
          <w:szCs w:val="22"/>
        </w:rPr>
      </w:pPr>
    </w:p>
    <w:p w:rsidR="00500A74" w:rsidRPr="00DD20DF" w:rsidRDefault="00500A74" w:rsidP="00DD20DF">
      <w:pPr>
        <w:jc w:val="both"/>
        <w:rPr>
          <w:rFonts w:ascii="Arial" w:hAnsi="Arial" w:cs="Arial"/>
          <w:b/>
          <w:color w:val="000000" w:themeColor="text1"/>
          <w:sz w:val="22"/>
          <w:szCs w:val="22"/>
        </w:rPr>
      </w:pPr>
      <w:r w:rsidRPr="00DD20DF">
        <w:rPr>
          <w:rFonts w:ascii="Arial" w:hAnsi="Arial" w:cs="Arial"/>
          <w:b/>
          <w:color w:val="000000" w:themeColor="text1"/>
          <w:sz w:val="22"/>
          <w:szCs w:val="22"/>
          <w:u w:val="single"/>
        </w:rPr>
        <w:t>RASHODI ZA NABAVU DUGOTRAJNE IMOVINE</w:t>
      </w:r>
    </w:p>
    <w:p w:rsidR="00500A74" w:rsidRPr="00DD20DF" w:rsidRDefault="00500A74" w:rsidP="00DD20DF">
      <w:pPr>
        <w:jc w:val="both"/>
        <w:rPr>
          <w:rFonts w:ascii="Arial" w:hAnsi="Arial" w:cs="Arial"/>
          <w:color w:val="000000" w:themeColor="text1"/>
          <w:sz w:val="22"/>
          <w:szCs w:val="22"/>
        </w:rPr>
      </w:pPr>
    </w:p>
    <w:p w:rsidR="00500A74" w:rsidRPr="00DD20DF" w:rsidRDefault="00500A74"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Hrvatska agencija za poljoprivredu i hranu za razdoblje siječanj – </w:t>
      </w:r>
      <w:r w:rsidR="009A549B" w:rsidRPr="00DD20DF">
        <w:rPr>
          <w:rFonts w:ascii="Arial" w:hAnsi="Arial" w:cs="Arial"/>
          <w:color w:val="000000" w:themeColor="text1"/>
          <w:sz w:val="22"/>
          <w:szCs w:val="22"/>
        </w:rPr>
        <w:t>prosinac</w:t>
      </w:r>
      <w:r w:rsidRPr="00DD20DF">
        <w:rPr>
          <w:rFonts w:ascii="Arial" w:hAnsi="Arial" w:cs="Arial"/>
          <w:color w:val="000000" w:themeColor="text1"/>
          <w:sz w:val="22"/>
          <w:szCs w:val="22"/>
        </w:rPr>
        <w:t xml:space="preserve"> 2022. godine u svom poslovanju os</w:t>
      </w:r>
      <w:r w:rsidR="00B94DE5" w:rsidRPr="00DD20DF">
        <w:rPr>
          <w:rFonts w:ascii="Arial" w:hAnsi="Arial" w:cs="Arial"/>
          <w:color w:val="000000" w:themeColor="text1"/>
          <w:sz w:val="22"/>
          <w:szCs w:val="22"/>
        </w:rPr>
        <w:t>tv</w:t>
      </w:r>
      <w:r w:rsidRPr="00DD20DF">
        <w:rPr>
          <w:rFonts w:ascii="Arial" w:hAnsi="Arial" w:cs="Arial"/>
          <w:color w:val="000000" w:themeColor="text1"/>
          <w:sz w:val="22"/>
          <w:szCs w:val="22"/>
        </w:rPr>
        <w:t>a</w:t>
      </w:r>
      <w:r w:rsidR="00B94DE5" w:rsidRPr="00DD20DF">
        <w:rPr>
          <w:rFonts w:ascii="Arial" w:hAnsi="Arial" w:cs="Arial"/>
          <w:color w:val="000000" w:themeColor="text1"/>
          <w:sz w:val="22"/>
          <w:szCs w:val="22"/>
        </w:rPr>
        <w:t>r</w:t>
      </w:r>
      <w:r w:rsidRPr="00DD20DF">
        <w:rPr>
          <w:rFonts w:ascii="Arial" w:hAnsi="Arial" w:cs="Arial"/>
          <w:color w:val="000000" w:themeColor="text1"/>
          <w:sz w:val="22"/>
          <w:szCs w:val="22"/>
        </w:rPr>
        <w:t xml:space="preserve">ila je rashode za nabavu nefinancijske imovine u ukupnom iznosu od </w:t>
      </w:r>
      <w:r w:rsidR="00360C69" w:rsidRPr="00DD20DF">
        <w:rPr>
          <w:rFonts w:ascii="Arial" w:hAnsi="Arial" w:cs="Arial"/>
          <w:color w:val="000000" w:themeColor="text1"/>
          <w:sz w:val="22"/>
          <w:szCs w:val="22"/>
        </w:rPr>
        <w:t>11.827.145,18</w:t>
      </w:r>
      <w:r w:rsidRPr="00DD20DF">
        <w:rPr>
          <w:rFonts w:ascii="Arial" w:hAnsi="Arial" w:cs="Arial"/>
          <w:color w:val="000000" w:themeColor="text1"/>
          <w:sz w:val="22"/>
          <w:szCs w:val="22"/>
        </w:rPr>
        <w:t xml:space="preserve"> kuna, povećanje u odnosu na isto razdoblje 2021. od </w:t>
      </w:r>
      <w:r w:rsidR="00360C69" w:rsidRPr="00DD20DF">
        <w:rPr>
          <w:rFonts w:ascii="Arial" w:hAnsi="Arial" w:cs="Arial"/>
          <w:color w:val="000000" w:themeColor="text1"/>
          <w:sz w:val="22"/>
          <w:szCs w:val="22"/>
        </w:rPr>
        <w:t>19,80</w:t>
      </w:r>
      <w:r w:rsidRPr="00DD20DF">
        <w:rPr>
          <w:rFonts w:ascii="Arial" w:hAnsi="Arial" w:cs="Arial"/>
          <w:color w:val="000000" w:themeColor="text1"/>
          <w:sz w:val="22"/>
          <w:szCs w:val="22"/>
        </w:rPr>
        <w:t xml:space="preserve">%. </w:t>
      </w:r>
    </w:p>
    <w:p w:rsidR="00500A74" w:rsidRPr="00DD20DF" w:rsidRDefault="00500A74" w:rsidP="00DD20DF">
      <w:pPr>
        <w:jc w:val="both"/>
        <w:rPr>
          <w:rFonts w:ascii="Arial" w:hAnsi="Arial" w:cs="Arial"/>
          <w:color w:val="000000" w:themeColor="text1"/>
          <w:sz w:val="22"/>
          <w:szCs w:val="22"/>
        </w:rPr>
      </w:pPr>
    </w:p>
    <w:p w:rsidR="00500A74" w:rsidRPr="00DD20DF" w:rsidRDefault="00500A74"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 xml:space="preserve">ŠIFRA 41 Rashodi za nabavu </w:t>
      </w:r>
      <w:proofErr w:type="spellStart"/>
      <w:r w:rsidRPr="00DD20DF">
        <w:rPr>
          <w:rFonts w:ascii="Arial" w:hAnsi="Arial" w:cs="Arial"/>
          <w:color w:val="000000" w:themeColor="text1"/>
          <w:sz w:val="22"/>
          <w:szCs w:val="22"/>
          <w:u w:val="single"/>
        </w:rPr>
        <w:t>neproizvedene</w:t>
      </w:r>
      <w:proofErr w:type="spellEnd"/>
      <w:r w:rsidRPr="00DD20DF">
        <w:rPr>
          <w:rFonts w:ascii="Arial" w:hAnsi="Arial" w:cs="Arial"/>
          <w:color w:val="000000" w:themeColor="text1"/>
          <w:sz w:val="22"/>
          <w:szCs w:val="22"/>
          <w:u w:val="single"/>
        </w:rPr>
        <w:t xml:space="preserve"> dugotrajne imovine</w:t>
      </w:r>
      <w:r w:rsidRPr="00DD20DF">
        <w:rPr>
          <w:rFonts w:ascii="Arial" w:hAnsi="Arial" w:cs="Arial"/>
          <w:color w:val="000000" w:themeColor="text1"/>
          <w:sz w:val="22"/>
          <w:szCs w:val="22"/>
        </w:rPr>
        <w:t xml:space="preserve"> – bilježe rast od </w:t>
      </w:r>
      <w:r w:rsidR="00360C69" w:rsidRPr="00DD20DF">
        <w:rPr>
          <w:rFonts w:ascii="Arial" w:hAnsi="Arial" w:cs="Arial"/>
          <w:color w:val="000000" w:themeColor="text1"/>
          <w:sz w:val="22"/>
          <w:szCs w:val="22"/>
        </w:rPr>
        <w:t>218,00</w:t>
      </w:r>
      <w:r w:rsidRPr="00DD20DF">
        <w:rPr>
          <w:rFonts w:ascii="Arial" w:hAnsi="Arial" w:cs="Arial"/>
          <w:color w:val="000000" w:themeColor="text1"/>
          <w:sz w:val="22"/>
          <w:szCs w:val="22"/>
        </w:rPr>
        <w:t>% i rezultat su stanja na šifri 4123 i 4124</w:t>
      </w:r>
      <w:r w:rsidR="00360C69" w:rsidRPr="00DD20DF">
        <w:rPr>
          <w:rFonts w:ascii="Arial" w:hAnsi="Arial" w:cs="Arial"/>
          <w:color w:val="000000" w:themeColor="text1"/>
          <w:sz w:val="22"/>
          <w:szCs w:val="22"/>
        </w:rPr>
        <w:t>.</w:t>
      </w:r>
    </w:p>
    <w:p w:rsidR="00500A74" w:rsidRPr="00DD20DF" w:rsidRDefault="00500A74" w:rsidP="00DD20DF">
      <w:pPr>
        <w:jc w:val="both"/>
        <w:rPr>
          <w:rFonts w:ascii="Arial" w:hAnsi="Arial" w:cs="Arial"/>
          <w:color w:val="FF0000"/>
          <w:sz w:val="22"/>
          <w:szCs w:val="22"/>
        </w:rPr>
      </w:pPr>
    </w:p>
    <w:p w:rsidR="00500A74" w:rsidRPr="00DD20DF" w:rsidRDefault="00500A74"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4123 Licence</w:t>
      </w:r>
      <w:r w:rsidRPr="00DD20DF">
        <w:rPr>
          <w:rFonts w:ascii="Arial" w:hAnsi="Arial" w:cs="Arial"/>
          <w:color w:val="000000" w:themeColor="text1"/>
          <w:sz w:val="22"/>
          <w:szCs w:val="22"/>
        </w:rPr>
        <w:t xml:space="preserve"> – smanjenje</w:t>
      </w:r>
      <w:r w:rsidR="00E54FEE" w:rsidRPr="00DD20DF">
        <w:rPr>
          <w:rFonts w:ascii="Arial" w:hAnsi="Arial" w:cs="Arial"/>
          <w:color w:val="000000" w:themeColor="text1"/>
          <w:sz w:val="22"/>
          <w:szCs w:val="22"/>
        </w:rPr>
        <w:t xml:space="preserve"> </w:t>
      </w:r>
      <w:r w:rsidR="0069402C" w:rsidRPr="00DD20DF">
        <w:rPr>
          <w:rFonts w:ascii="Arial" w:hAnsi="Arial" w:cs="Arial"/>
          <w:color w:val="000000" w:themeColor="text1"/>
          <w:sz w:val="22"/>
          <w:szCs w:val="22"/>
        </w:rPr>
        <w:t>64,30</w:t>
      </w:r>
      <w:r w:rsidRPr="00DD20DF">
        <w:rPr>
          <w:rFonts w:ascii="Arial" w:hAnsi="Arial" w:cs="Arial"/>
          <w:color w:val="000000" w:themeColor="text1"/>
          <w:sz w:val="22"/>
          <w:szCs w:val="22"/>
        </w:rPr>
        <w:t xml:space="preserve">% </w:t>
      </w:r>
      <w:r w:rsidR="00E54FEE" w:rsidRPr="00DD20DF">
        <w:rPr>
          <w:rFonts w:ascii="Arial" w:hAnsi="Arial" w:cs="Arial"/>
          <w:color w:val="000000" w:themeColor="text1"/>
          <w:sz w:val="22"/>
          <w:szCs w:val="22"/>
        </w:rPr>
        <w:t xml:space="preserve">u odnosu na 2021. godinu, kupljena je licenca za </w:t>
      </w:r>
      <w:proofErr w:type="spellStart"/>
      <w:r w:rsidR="00E54FEE" w:rsidRPr="00DD20DF">
        <w:rPr>
          <w:rFonts w:ascii="Arial" w:hAnsi="Arial" w:cs="Arial"/>
          <w:color w:val="000000" w:themeColor="text1"/>
          <w:sz w:val="22"/>
          <w:szCs w:val="22"/>
        </w:rPr>
        <w:t>slideshow</w:t>
      </w:r>
      <w:proofErr w:type="spellEnd"/>
      <w:r w:rsidR="00E54FEE" w:rsidRPr="00DD20DF">
        <w:rPr>
          <w:rFonts w:ascii="Arial" w:hAnsi="Arial" w:cs="Arial"/>
          <w:color w:val="000000" w:themeColor="text1"/>
          <w:sz w:val="22"/>
          <w:szCs w:val="22"/>
        </w:rPr>
        <w:t xml:space="preserve"> </w:t>
      </w:r>
      <w:proofErr w:type="spellStart"/>
      <w:r w:rsidR="00E54FEE" w:rsidRPr="00DD20DF">
        <w:rPr>
          <w:rFonts w:ascii="Arial" w:hAnsi="Arial" w:cs="Arial"/>
          <w:color w:val="000000" w:themeColor="text1"/>
          <w:sz w:val="22"/>
          <w:szCs w:val="22"/>
        </w:rPr>
        <w:t>timer</w:t>
      </w:r>
      <w:proofErr w:type="spellEnd"/>
      <w:r w:rsidR="00E54FEE" w:rsidRPr="00DD20DF">
        <w:rPr>
          <w:rFonts w:ascii="Arial" w:hAnsi="Arial" w:cs="Arial"/>
          <w:color w:val="000000" w:themeColor="text1"/>
          <w:sz w:val="22"/>
          <w:szCs w:val="22"/>
        </w:rPr>
        <w:t xml:space="preserve"> za potrebe powerpoint prezentacija</w:t>
      </w:r>
      <w:r w:rsidR="0069402C" w:rsidRPr="00DD20DF">
        <w:rPr>
          <w:rFonts w:ascii="Arial" w:hAnsi="Arial" w:cs="Arial"/>
          <w:color w:val="000000" w:themeColor="text1"/>
          <w:sz w:val="22"/>
          <w:szCs w:val="22"/>
        </w:rPr>
        <w:t>, SAS licenca</w:t>
      </w:r>
      <w:r w:rsidR="000009B8">
        <w:rPr>
          <w:rFonts w:ascii="Arial" w:hAnsi="Arial" w:cs="Arial"/>
          <w:color w:val="000000" w:themeColor="text1"/>
          <w:sz w:val="22"/>
          <w:szCs w:val="22"/>
        </w:rPr>
        <w:t>,</w:t>
      </w:r>
      <w:r w:rsidR="0069402C" w:rsidRPr="00DD20DF">
        <w:rPr>
          <w:rFonts w:ascii="Arial" w:hAnsi="Arial" w:cs="Arial"/>
          <w:color w:val="000000" w:themeColor="text1"/>
          <w:sz w:val="22"/>
          <w:szCs w:val="22"/>
        </w:rPr>
        <w:t xml:space="preserve"> te licenca za potrebe tiskanja certifikata.</w:t>
      </w:r>
    </w:p>
    <w:p w:rsidR="00E54FEE" w:rsidRPr="00DD20DF" w:rsidRDefault="00E54FEE" w:rsidP="00DD20DF">
      <w:pPr>
        <w:jc w:val="both"/>
        <w:rPr>
          <w:rFonts w:ascii="Arial" w:hAnsi="Arial" w:cs="Arial"/>
          <w:color w:val="FF0000"/>
          <w:sz w:val="22"/>
          <w:szCs w:val="22"/>
        </w:rPr>
      </w:pPr>
    </w:p>
    <w:p w:rsidR="00E54FEE" w:rsidRPr="00DD20DF" w:rsidRDefault="00E54FEE"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4124 Ostala prava</w:t>
      </w:r>
      <w:r w:rsidRPr="00DD20DF">
        <w:rPr>
          <w:rFonts w:ascii="Arial" w:hAnsi="Arial" w:cs="Arial"/>
          <w:color w:val="000000" w:themeColor="text1"/>
          <w:sz w:val="22"/>
          <w:szCs w:val="22"/>
        </w:rPr>
        <w:t xml:space="preserve"> – bilježe rast u odnosu na 2021. godinu, jer su sporazumima sa Ministarstvom poljoprivrede Agenciji dana prava na</w:t>
      </w:r>
      <w:r w:rsidR="00B94DE5" w:rsidRPr="00DD20DF">
        <w:rPr>
          <w:rFonts w:ascii="Arial" w:hAnsi="Arial" w:cs="Arial"/>
          <w:color w:val="000000" w:themeColor="text1"/>
          <w:sz w:val="22"/>
          <w:szCs w:val="22"/>
        </w:rPr>
        <w:t xml:space="preserve"> korištenje</w:t>
      </w:r>
      <w:r w:rsidRPr="00DD20DF">
        <w:rPr>
          <w:rFonts w:ascii="Arial" w:hAnsi="Arial" w:cs="Arial"/>
          <w:color w:val="000000" w:themeColor="text1"/>
          <w:sz w:val="22"/>
          <w:szCs w:val="22"/>
        </w:rPr>
        <w:t xml:space="preserve"> aplikacij</w:t>
      </w:r>
      <w:r w:rsidR="00B94DE5" w:rsidRPr="00DD20DF">
        <w:rPr>
          <w:rFonts w:ascii="Arial" w:hAnsi="Arial" w:cs="Arial"/>
          <w:color w:val="000000" w:themeColor="text1"/>
          <w:sz w:val="22"/>
          <w:szCs w:val="22"/>
        </w:rPr>
        <w:t>a</w:t>
      </w:r>
      <w:r w:rsidRPr="00DD20DF">
        <w:rPr>
          <w:rFonts w:ascii="Arial" w:hAnsi="Arial" w:cs="Arial"/>
          <w:color w:val="000000" w:themeColor="text1"/>
          <w:sz w:val="22"/>
          <w:szCs w:val="22"/>
        </w:rPr>
        <w:t xml:space="preserve"> za potrebe Centra za stočarstvo, koje nisu vlasništvo Agencije, te su se nadogradnje i razvoji evidentirali kao ulaganja na tuđoj imovini radi prava korištenja. </w:t>
      </w:r>
      <w:r w:rsidR="0069402C" w:rsidRPr="00DD20DF">
        <w:rPr>
          <w:rFonts w:ascii="Arial" w:hAnsi="Arial" w:cs="Arial"/>
          <w:color w:val="000000" w:themeColor="text1"/>
          <w:sz w:val="22"/>
          <w:szCs w:val="22"/>
        </w:rPr>
        <w:t xml:space="preserve">Agencija je provela nabavu i plaćanje rashoda vezanih za </w:t>
      </w:r>
      <w:r w:rsidR="0069402C" w:rsidRPr="00DD20DF">
        <w:rPr>
          <w:rFonts w:ascii="Arial" w:hAnsi="Arial" w:cs="Arial"/>
          <w:color w:val="000000" w:themeColor="text1"/>
          <w:sz w:val="22"/>
          <w:szCs w:val="22"/>
        </w:rPr>
        <w:lastRenderedPageBreak/>
        <w:t xml:space="preserve">prilagodbu prostora na lokaciji Gorice, a za potrebe preseljenja Centra za vinarstvo, vinogradarstvo i </w:t>
      </w:r>
      <w:proofErr w:type="spellStart"/>
      <w:r w:rsidR="0069402C" w:rsidRPr="00DD20DF">
        <w:rPr>
          <w:rFonts w:ascii="Arial" w:hAnsi="Arial" w:cs="Arial"/>
          <w:color w:val="000000" w:themeColor="text1"/>
          <w:sz w:val="22"/>
          <w:szCs w:val="22"/>
        </w:rPr>
        <w:t>uljarstvo</w:t>
      </w:r>
      <w:proofErr w:type="spellEnd"/>
      <w:r w:rsidR="0069402C" w:rsidRPr="00DD20DF">
        <w:rPr>
          <w:rFonts w:ascii="Arial" w:hAnsi="Arial" w:cs="Arial"/>
          <w:color w:val="000000" w:themeColor="text1"/>
          <w:sz w:val="22"/>
          <w:szCs w:val="22"/>
        </w:rPr>
        <w:t>.</w:t>
      </w:r>
    </w:p>
    <w:p w:rsidR="00500A74" w:rsidRPr="00DD20DF" w:rsidRDefault="00500A74" w:rsidP="00DD20DF">
      <w:pPr>
        <w:jc w:val="both"/>
        <w:rPr>
          <w:rFonts w:ascii="Arial" w:hAnsi="Arial" w:cs="Arial"/>
          <w:b/>
          <w:color w:val="FF0000"/>
          <w:sz w:val="22"/>
          <w:szCs w:val="22"/>
        </w:rPr>
      </w:pPr>
    </w:p>
    <w:p w:rsidR="00E54FEE" w:rsidRPr="00DD20DF" w:rsidRDefault="00E54FEE"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42 Rashodi za nabavu proizvedene dugotrajne imovine</w:t>
      </w:r>
      <w:r w:rsidRPr="00DD20DF">
        <w:rPr>
          <w:rFonts w:ascii="Arial" w:hAnsi="Arial" w:cs="Arial"/>
          <w:color w:val="000000" w:themeColor="text1"/>
          <w:sz w:val="22"/>
          <w:szCs w:val="22"/>
        </w:rPr>
        <w:t xml:space="preserve"> – bilježe rast od </w:t>
      </w:r>
      <w:r w:rsidR="0069402C" w:rsidRPr="00DD20DF">
        <w:rPr>
          <w:rFonts w:ascii="Arial" w:hAnsi="Arial" w:cs="Arial"/>
          <w:color w:val="000000" w:themeColor="text1"/>
          <w:sz w:val="22"/>
          <w:szCs w:val="22"/>
        </w:rPr>
        <w:t>5,70</w:t>
      </w:r>
      <w:r w:rsidRPr="00DD20DF">
        <w:rPr>
          <w:rFonts w:ascii="Arial" w:hAnsi="Arial" w:cs="Arial"/>
          <w:color w:val="000000" w:themeColor="text1"/>
          <w:sz w:val="22"/>
          <w:szCs w:val="22"/>
        </w:rPr>
        <w:t xml:space="preserve">% i rezultat su stanja na šifri </w:t>
      </w:r>
      <w:r w:rsidR="001A50F3" w:rsidRPr="00DD20DF">
        <w:rPr>
          <w:rFonts w:ascii="Arial" w:hAnsi="Arial" w:cs="Arial"/>
          <w:color w:val="000000" w:themeColor="text1"/>
          <w:sz w:val="22"/>
          <w:szCs w:val="22"/>
        </w:rPr>
        <w:t>4214</w:t>
      </w:r>
      <w:r w:rsidRPr="00DD20DF">
        <w:rPr>
          <w:rFonts w:ascii="Arial" w:hAnsi="Arial" w:cs="Arial"/>
          <w:color w:val="000000" w:themeColor="text1"/>
          <w:sz w:val="22"/>
          <w:szCs w:val="22"/>
        </w:rPr>
        <w:t xml:space="preserve"> do 4262</w:t>
      </w:r>
    </w:p>
    <w:p w:rsidR="00E54FEE" w:rsidRPr="00DD20DF" w:rsidRDefault="00E54FEE" w:rsidP="00DD20DF">
      <w:pPr>
        <w:jc w:val="both"/>
        <w:rPr>
          <w:rFonts w:ascii="Arial" w:hAnsi="Arial" w:cs="Arial"/>
          <w:color w:val="FF0000"/>
          <w:sz w:val="22"/>
          <w:szCs w:val="22"/>
        </w:rPr>
      </w:pPr>
    </w:p>
    <w:p w:rsidR="00387564" w:rsidRPr="00DD20DF" w:rsidRDefault="001A50F3"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4214 Ostali građevinski objekti</w:t>
      </w:r>
      <w:r w:rsidRPr="00DD20DF">
        <w:rPr>
          <w:rFonts w:ascii="Arial" w:hAnsi="Arial" w:cs="Arial"/>
          <w:color w:val="000000" w:themeColor="text1"/>
          <w:sz w:val="22"/>
          <w:szCs w:val="22"/>
        </w:rPr>
        <w:t xml:space="preserve"> </w:t>
      </w:r>
      <w:r w:rsidR="00387564" w:rsidRPr="00DD20DF">
        <w:rPr>
          <w:rFonts w:ascii="Arial" w:hAnsi="Arial" w:cs="Arial"/>
          <w:color w:val="000000" w:themeColor="text1"/>
          <w:sz w:val="22"/>
          <w:szCs w:val="22"/>
        </w:rPr>
        <w:t>–</w:t>
      </w:r>
      <w:r w:rsidRPr="00DD20DF">
        <w:rPr>
          <w:rFonts w:ascii="Arial" w:hAnsi="Arial" w:cs="Arial"/>
          <w:color w:val="000000" w:themeColor="text1"/>
          <w:sz w:val="22"/>
          <w:szCs w:val="22"/>
        </w:rPr>
        <w:t xml:space="preserve"> </w:t>
      </w:r>
      <w:r w:rsidR="00312C80" w:rsidRPr="00DD20DF">
        <w:rPr>
          <w:rFonts w:ascii="Arial" w:hAnsi="Arial" w:cs="Arial"/>
          <w:color w:val="000000" w:themeColor="text1"/>
          <w:sz w:val="22"/>
          <w:szCs w:val="22"/>
        </w:rPr>
        <w:t>postavljeni</w:t>
      </w:r>
      <w:r w:rsidR="00387564" w:rsidRPr="00DD20DF">
        <w:rPr>
          <w:rFonts w:ascii="Arial" w:hAnsi="Arial" w:cs="Arial"/>
          <w:color w:val="000000" w:themeColor="text1"/>
          <w:sz w:val="22"/>
          <w:szCs w:val="22"/>
        </w:rPr>
        <w:t xml:space="preserve"> su plastenici temeljem provedenog postupka nabave na lokaciji </w:t>
      </w:r>
      <w:proofErr w:type="spellStart"/>
      <w:r w:rsidR="00387564" w:rsidRPr="00DD20DF">
        <w:rPr>
          <w:rFonts w:ascii="Arial" w:hAnsi="Arial" w:cs="Arial"/>
          <w:color w:val="000000" w:themeColor="text1"/>
          <w:sz w:val="22"/>
          <w:szCs w:val="22"/>
        </w:rPr>
        <w:t>pokušališta</w:t>
      </w:r>
      <w:proofErr w:type="spellEnd"/>
      <w:r w:rsidR="00387564" w:rsidRPr="00DD20DF">
        <w:rPr>
          <w:rFonts w:ascii="Arial" w:hAnsi="Arial" w:cs="Arial"/>
          <w:color w:val="000000" w:themeColor="text1"/>
          <w:sz w:val="22"/>
          <w:szCs w:val="22"/>
        </w:rPr>
        <w:t xml:space="preserve"> Centra za voćarstvo i povrćarstvo.</w:t>
      </w:r>
    </w:p>
    <w:p w:rsidR="001A50F3" w:rsidRPr="00DD20DF" w:rsidRDefault="00387564"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 </w:t>
      </w:r>
      <w:r w:rsidR="001A50F3" w:rsidRPr="00DD20DF">
        <w:rPr>
          <w:rFonts w:ascii="Arial" w:hAnsi="Arial" w:cs="Arial"/>
          <w:color w:val="000000" w:themeColor="text1"/>
          <w:sz w:val="22"/>
          <w:szCs w:val="22"/>
        </w:rPr>
        <w:t xml:space="preserve"> </w:t>
      </w:r>
    </w:p>
    <w:p w:rsidR="00AC3541" w:rsidRPr="00DD20DF" w:rsidRDefault="00E54FEE"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4221 Uredska oprema i namještaj</w:t>
      </w:r>
      <w:r w:rsidRPr="00DD20DF">
        <w:rPr>
          <w:rFonts w:ascii="Arial" w:hAnsi="Arial" w:cs="Arial"/>
          <w:color w:val="000000" w:themeColor="text1"/>
          <w:sz w:val="22"/>
          <w:szCs w:val="22"/>
        </w:rPr>
        <w:t xml:space="preserve"> – kupljena je informatička oprema radi zastarjelosti postojeće, namještaj za opremanje odjela u Centru za sjemenarstvo i rasadničarstvo</w:t>
      </w:r>
      <w:r w:rsidR="00387564" w:rsidRPr="00DD20DF">
        <w:rPr>
          <w:rFonts w:ascii="Arial" w:hAnsi="Arial" w:cs="Arial"/>
          <w:color w:val="000000" w:themeColor="text1"/>
          <w:sz w:val="22"/>
          <w:szCs w:val="22"/>
        </w:rPr>
        <w:t xml:space="preserve">, laboratorijski namještaj za potrebe Centra za vinarstvo, vinogradarstvo i </w:t>
      </w:r>
      <w:proofErr w:type="spellStart"/>
      <w:r w:rsidR="00387564" w:rsidRPr="00DD20DF">
        <w:rPr>
          <w:rFonts w:ascii="Arial" w:hAnsi="Arial" w:cs="Arial"/>
          <w:color w:val="000000" w:themeColor="text1"/>
          <w:sz w:val="22"/>
          <w:szCs w:val="22"/>
        </w:rPr>
        <w:t>uljarstvo</w:t>
      </w:r>
      <w:proofErr w:type="spellEnd"/>
      <w:r w:rsidR="00387564" w:rsidRPr="00DD20DF">
        <w:rPr>
          <w:rFonts w:ascii="Arial" w:hAnsi="Arial" w:cs="Arial"/>
          <w:color w:val="000000" w:themeColor="text1"/>
          <w:sz w:val="22"/>
          <w:szCs w:val="22"/>
        </w:rPr>
        <w:t>,</w:t>
      </w:r>
      <w:r w:rsidRPr="00DD20DF">
        <w:rPr>
          <w:rFonts w:ascii="Arial" w:hAnsi="Arial" w:cs="Arial"/>
          <w:color w:val="000000" w:themeColor="text1"/>
          <w:sz w:val="22"/>
          <w:szCs w:val="22"/>
        </w:rPr>
        <w:t>, ormar za skladištenje opasnih kemikalija</w:t>
      </w:r>
      <w:r w:rsidR="00AC3541" w:rsidRPr="00DD20DF">
        <w:rPr>
          <w:rFonts w:ascii="Arial" w:hAnsi="Arial" w:cs="Arial"/>
          <w:color w:val="000000" w:themeColor="text1"/>
          <w:sz w:val="22"/>
          <w:szCs w:val="22"/>
        </w:rPr>
        <w:t xml:space="preserve"> u laboratoriju u Križevcima</w:t>
      </w:r>
      <w:r w:rsidR="00387564" w:rsidRPr="00DD20DF">
        <w:rPr>
          <w:rFonts w:ascii="Arial" w:hAnsi="Arial" w:cs="Arial"/>
          <w:color w:val="000000" w:themeColor="text1"/>
          <w:sz w:val="22"/>
          <w:szCs w:val="22"/>
        </w:rPr>
        <w:t>, server za potrebe cijele Agencije.</w:t>
      </w:r>
    </w:p>
    <w:p w:rsidR="00387564" w:rsidRPr="00DD20DF" w:rsidRDefault="00387564" w:rsidP="00DD20DF">
      <w:pPr>
        <w:jc w:val="both"/>
        <w:rPr>
          <w:rFonts w:ascii="Arial" w:hAnsi="Arial" w:cs="Arial"/>
          <w:color w:val="FF0000"/>
          <w:sz w:val="22"/>
          <w:szCs w:val="22"/>
        </w:rPr>
      </w:pPr>
    </w:p>
    <w:p w:rsidR="00AC3541" w:rsidRPr="00DD20DF" w:rsidRDefault="00AC3541"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4222 Komunikacijska oprema</w:t>
      </w:r>
      <w:r w:rsidRPr="00DD20DF">
        <w:rPr>
          <w:rFonts w:ascii="Arial" w:hAnsi="Arial" w:cs="Arial"/>
          <w:color w:val="000000" w:themeColor="text1"/>
          <w:sz w:val="22"/>
          <w:szCs w:val="22"/>
        </w:rPr>
        <w:t xml:space="preserve"> – </w:t>
      </w:r>
      <w:r w:rsidR="00387564" w:rsidRPr="00DD20DF">
        <w:rPr>
          <w:rFonts w:ascii="Arial" w:hAnsi="Arial" w:cs="Arial"/>
          <w:color w:val="000000" w:themeColor="text1"/>
          <w:sz w:val="22"/>
          <w:szCs w:val="22"/>
        </w:rPr>
        <w:t xml:space="preserve">povećanje od 24,30% zbog nabave smartphone uređaja za rad u otežanim atmosferskim uvjetima za potrebe Centra za vinarstvo, vinogradarstvo i </w:t>
      </w:r>
      <w:proofErr w:type="spellStart"/>
      <w:r w:rsidR="00387564" w:rsidRPr="00DD20DF">
        <w:rPr>
          <w:rFonts w:ascii="Arial" w:hAnsi="Arial" w:cs="Arial"/>
          <w:color w:val="000000" w:themeColor="text1"/>
          <w:sz w:val="22"/>
          <w:szCs w:val="22"/>
        </w:rPr>
        <w:t>uljarstvo</w:t>
      </w:r>
      <w:proofErr w:type="spellEnd"/>
      <w:r w:rsidR="00387564" w:rsidRPr="00DD20DF">
        <w:rPr>
          <w:rFonts w:ascii="Arial" w:hAnsi="Arial" w:cs="Arial"/>
          <w:color w:val="000000" w:themeColor="text1"/>
          <w:sz w:val="22"/>
          <w:szCs w:val="22"/>
        </w:rPr>
        <w:t xml:space="preserve"> te je zamijenjena telefonska centrala.</w:t>
      </w:r>
    </w:p>
    <w:p w:rsidR="00AC3541" w:rsidRPr="00DD20DF" w:rsidRDefault="00AC3541" w:rsidP="00DD20DF">
      <w:pPr>
        <w:jc w:val="both"/>
        <w:rPr>
          <w:rFonts w:ascii="Arial" w:hAnsi="Arial" w:cs="Arial"/>
          <w:color w:val="FF0000"/>
          <w:sz w:val="22"/>
          <w:szCs w:val="22"/>
        </w:rPr>
      </w:pPr>
    </w:p>
    <w:p w:rsidR="00AC3541" w:rsidRPr="00DD20DF" w:rsidRDefault="00AC3541"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4223 Oprema za održavanje i zaštitu</w:t>
      </w:r>
      <w:r w:rsidRPr="00DD20DF">
        <w:rPr>
          <w:rFonts w:ascii="Arial" w:hAnsi="Arial" w:cs="Arial"/>
          <w:color w:val="000000" w:themeColor="text1"/>
          <w:sz w:val="22"/>
          <w:szCs w:val="22"/>
        </w:rPr>
        <w:t xml:space="preserve"> – </w:t>
      </w:r>
      <w:r w:rsidR="00387564" w:rsidRPr="00DD20DF">
        <w:rPr>
          <w:rFonts w:ascii="Arial" w:hAnsi="Arial" w:cs="Arial"/>
          <w:color w:val="000000" w:themeColor="text1"/>
          <w:sz w:val="22"/>
          <w:szCs w:val="22"/>
        </w:rPr>
        <w:t xml:space="preserve">smanjenje od 48,50%. Izvršenje se odnosi na </w:t>
      </w:r>
      <w:r w:rsidRPr="00DD20DF">
        <w:rPr>
          <w:rFonts w:ascii="Arial" w:hAnsi="Arial" w:cs="Arial"/>
          <w:color w:val="000000" w:themeColor="text1"/>
          <w:sz w:val="22"/>
          <w:szCs w:val="22"/>
        </w:rPr>
        <w:t xml:space="preserve"> zamijen</w:t>
      </w:r>
      <w:r w:rsidR="00387564" w:rsidRPr="00DD20DF">
        <w:rPr>
          <w:rFonts w:ascii="Arial" w:hAnsi="Arial" w:cs="Arial"/>
          <w:color w:val="000000" w:themeColor="text1"/>
          <w:sz w:val="22"/>
          <w:szCs w:val="22"/>
        </w:rPr>
        <w:t>u</w:t>
      </w:r>
      <w:r w:rsidRPr="00DD20DF">
        <w:rPr>
          <w:rFonts w:ascii="Arial" w:hAnsi="Arial" w:cs="Arial"/>
          <w:color w:val="000000" w:themeColor="text1"/>
          <w:sz w:val="22"/>
          <w:szCs w:val="22"/>
        </w:rPr>
        <w:t xml:space="preserve"> klima uređaj</w:t>
      </w:r>
      <w:r w:rsidR="00387564" w:rsidRPr="00DD20DF">
        <w:rPr>
          <w:rFonts w:ascii="Arial" w:hAnsi="Arial" w:cs="Arial"/>
          <w:color w:val="000000" w:themeColor="text1"/>
          <w:sz w:val="22"/>
          <w:szCs w:val="22"/>
        </w:rPr>
        <w:t>a</w:t>
      </w:r>
      <w:r w:rsidRPr="00DD20DF">
        <w:rPr>
          <w:rFonts w:ascii="Arial" w:hAnsi="Arial" w:cs="Arial"/>
          <w:color w:val="000000" w:themeColor="text1"/>
          <w:sz w:val="22"/>
          <w:szCs w:val="22"/>
        </w:rPr>
        <w:t xml:space="preserve">, te </w:t>
      </w:r>
      <w:r w:rsidR="00387564" w:rsidRPr="00DD20DF">
        <w:rPr>
          <w:rFonts w:ascii="Arial" w:hAnsi="Arial" w:cs="Arial"/>
          <w:color w:val="000000" w:themeColor="text1"/>
          <w:sz w:val="22"/>
          <w:szCs w:val="22"/>
        </w:rPr>
        <w:t>nabav</w:t>
      </w:r>
      <w:r w:rsidRPr="00DD20DF">
        <w:rPr>
          <w:rFonts w:ascii="Arial" w:hAnsi="Arial" w:cs="Arial"/>
          <w:color w:val="000000" w:themeColor="text1"/>
          <w:sz w:val="22"/>
          <w:szCs w:val="22"/>
        </w:rPr>
        <w:t>u</w:t>
      </w:r>
      <w:r w:rsidR="00387564" w:rsidRPr="00DD20DF">
        <w:rPr>
          <w:rFonts w:ascii="Arial" w:hAnsi="Arial" w:cs="Arial"/>
          <w:color w:val="000000" w:themeColor="text1"/>
          <w:sz w:val="22"/>
          <w:szCs w:val="22"/>
        </w:rPr>
        <w:t xml:space="preserve"> klima uređaja u </w:t>
      </w:r>
      <w:r w:rsidRPr="00DD20DF">
        <w:rPr>
          <w:rFonts w:ascii="Arial" w:hAnsi="Arial" w:cs="Arial"/>
          <w:color w:val="000000" w:themeColor="text1"/>
          <w:sz w:val="22"/>
          <w:szCs w:val="22"/>
        </w:rPr>
        <w:t>regionalnim uredima CVVU-a.</w:t>
      </w:r>
    </w:p>
    <w:p w:rsidR="00AC3541" w:rsidRPr="00DD20DF" w:rsidRDefault="00AC3541" w:rsidP="00DD20DF">
      <w:pPr>
        <w:jc w:val="both"/>
        <w:rPr>
          <w:rFonts w:ascii="Arial" w:hAnsi="Arial" w:cs="Arial"/>
          <w:color w:val="FF0000"/>
          <w:sz w:val="22"/>
          <w:szCs w:val="22"/>
        </w:rPr>
      </w:pPr>
    </w:p>
    <w:p w:rsidR="00AC3541" w:rsidRPr="00DD20DF" w:rsidRDefault="00AC3541"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4224 Laboratorijska oprema</w:t>
      </w:r>
      <w:r w:rsidRPr="00DD20DF">
        <w:rPr>
          <w:rFonts w:ascii="Arial" w:hAnsi="Arial" w:cs="Arial"/>
          <w:color w:val="000000" w:themeColor="text1"/>
          <w:sz w:val="22"/>
          <w:szCs w:val="22"/>
        </w:rPr>
        <w:t xml:space="preserve"> – </w:t>
      </w:r>
      <w:r w:rsidR="001C020A" w:rsidRPr="00DD20DF">
        <w:rPr>
          <w:rFonts w:ascii="Arial" w:hAnsi="Arial" w:cs="Arial"/>
          <w:color w:val="000000" w:themeColor="text1"/>
          <w:sz w:val="22"/>
          <w:szCs w:val="22"/>
        </w:rPr>
        <w:t>smanjenje od 49,50% odnosi se na nabavu</w:t>
      </w:r>
      <w:r w:rsidR="00312C80" w:rsidRPr="00DD20DF">
        <w:rPr>
          <w:rFonts w:ascii="Arial" w:hAnsi="Arial" w:cs="Arial"/>
          <w:color w:val="000000" w:themeColor="text1"/>
          <w:sz w:val="22"/>
          <w:szCs w:val="22"/>
        </w:rPr>
        <w:t xml:space="preserve"> laboratorijskih uređaja i opreme (</w:t>
      </w:r>
      <w:r w:rsidR="001C020A" w:rsidRPr="00DD20DF">
        <w:rPr>
          <w:rFonts w:ascii="Arial" w:hAnsi="Arial" w:cs="Arial"/>
          <w:color w:val="000000" w:themeColor="text1"/>
          <w:sz w:val="22"/>
          <w:szCs w:val="22"/>
        </w:rPr>
        <w:t>centr</w:t>
      </w:r>
      <w:r w:rsidR="00312C80" w:rsidRPr="00DD20DF">
        <w:rPr>
          <w:rFonts w:ascii="Arial" w:hAnsi="Arial" w:cs="Arial"/>
          <w:color w:val="000000" w:themeColor="text1"/>
          <w:sz w:val="22"/>
          <w:szCs w:val="22"/>
        </w:rPr>
        <w:t>i</w:t>
      </w:r>
      <w:r w:rsidR="001C020A" w:rsidRPr="00DD20DF">
        <w:rPr>
          <w:rFonts w:ascii="Arial" w:hAnsi="Arial" w:cs="Arial"/>
          <w:color w:val="000000" w:themeColor="text1"/>
          <w:sz w:val="22"/>
          <w:szCs w:val="22"/>
        </w:rPr>
        <w:t xml:space="preserve">fuga, kombiniranih hladnjaka, DNK </w:t>
      </w:r>
      <w:proofErr w:type="spellStart"/>
      <w:r w:rsidR="001C020A" w:rsidRPr="00DD20DF">
        <w:rPr>
          <w:rFonts w:ascii="Arial" w:hAnsi="Arial" w:cs="Arial"/>
          <w:color w:val="000000" w:themeColor="text1"/>
          <w:sz w:val="22"/>
          <w:szCs w:val="22"/>
        </w:rPr>
        <w:t>sekventora</w:t>
      </w:r>
      <w:proofErr w:type="spellEnd"/>
      <w:r w:rsidR="001C020A" w:rsidRPr="00DD20DF">
        <w:rPr>
          <w:rFonts w:ascii="Arial" w:hAnsi="Arial" w:cs="Arial"/>
          <w:color w:val="000000" w:themeColor="text1"/>
          <w:sz w:val="22"/>
          <w:szCs w:val="22"/>
        </w:rPr>
        <w:t xml:space="preserve">, analitičke vage, uređaj AMR </w:t>
      </w:r>
      <w:proofErr w:type="spellStart"/>
      <w:r w:rsidR="001C020A" w:rsidRPr="00DD20DF">
        <w:rPr>
          <w:rFonts w:ascii="Arial" w:hAnsi="Arial" w:cs="Arial"/>
          <w:color w:val="000000" w:themeColor="text1"/>
          <w:sz w:val="22"/>
          <w:szCs w:val="22"/>
        </w:rPr>
        <w:t>real</w:t>
      </w:r>
      <w:proofErr w:type="spellEnd"/>
      <w:r w:rsidR="001C020A" w:rsidRPr="00DD20DF">
        <w:rPr>
          <w:rFonts w:ascii="Arial" w:hAnsi="Arial" w:cs="Arial"/>
          <w:color w:val="000000" w:themeColor="text1"/>
          <w:sz w:val="22"/>
          <w:szCs w:val="22"/>
        </w:rPr>
        <w:t xml:space="preserve"> time PCR i </w:t>
      </w:r>
      <w:proofErr w:type="spellStart"/>
      <w:r w:rsidR="00312C80" w:rsidRPr="00DD20DF">
        <w:rPr>
          <w:rFonts w:ascii="Arial" w:hAnsi="Arial" w:cs="Arial"/>
          <w:color w:val="000000" w:themeColor="text1"/>
          <w:sz w:val="22"/>
          <w:szCs w:val="22"/>
        </w:rPr>
        <w:t>dr</w:t>
      </w:r>
      <w:proofErr w:type="spellEnd"/>
      <w:r w:rsidR="00312C80" w:rsidRPr="00DD20DF">
        <w:rPr>
          <w:rFonts w:ascii="Arial" w:hAnsi="Arial" w:cs="Arial"/>
          <w:color w:val="000000" w:themeColor="text1"/>
          <w:sz w:val="22"/>
          <w:szCs w:val="22"/>
        </w:rPr>
        <w:t>).</w:t>
      </w:r>
    </w:p>
    <w:p w:rsidR="00AC3541" w:rsidRPr="00DD20DF" w:rsidRDefault="00AC3541" w:rsidP="00DD20DF">
      <w:pPr>
        <w:jc w:val="both"/>
        <w:rPr>
          <w:rFonts w:ascii="Arial" w:hAnsi="Arial" w:cs="Arial"/>
          <w:color w:val="FF0000"/>
          <w:sz w:val="22"/>
          <w:szCs w:val="22"/>
        </w:rPr>
      </w:pPr>
    </w:p>
    <w:p w:rsidR="00AC3541" w:rsidRPr="00DD20DF" w:rsidRDefault="00AC3541"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4225 Instrumenti, uređaji i strojevi</w:t>
      </w:r>
      <w:r w:rsidRPr="00DD20DF">
        <w:rPr>
          <w:rFonts w:ascii="Arial" w:hAnsi="Arial" w:cs="Arial"/>
          <w:color w:val="000000" w:themeColor="text1"/>
          <w:sz w:val="22"/>
          <w:szCs w:val="22"/>
        </w:rPr>
        <w:t xml:space="preserve"> – </w:t>
      </w:r>
      <w:r w:rsidR="00201180" w:rsidRPr="00DD20DF">
        <w:rPr>
          <w:rFonts w:ascii="Arial" w:hAnsi="Arial" w:cs="Arial"/>
          <w:color w:val="000000" w:themeColor="text1"/>
          <w:sz w:val="22"/>
          <w:szCs w:val="22"/>
        </w:rPr>
        <w:t xml:space="preserve">nabavljeni su </w:t>
      </w:r>
      <w:r w:rsidRPr="00DD20DF">
        <w:rPr>
          <w:rFonts w:ascii="Arial" w:hAnsi="Arial" w:cs="Arial"/>
          <w:color w:val="000000" w:themeColor="text1"/>
          <w:sz w:val="22"/>
          <w:szCs w:val="22"/>
        </w:rPr>
        <w:t>mjerači pomuzenog mlijeka za ovce i koze</w:t>
      </w:r>
      <w:r w:rsidR="00201180" w:rsidRPr="00DD20DF">
        <w:rPr>
          <w:rFonts w:ascii="Arial" w:hAnsi="Arial" w:cs="Arial"/>
          <w:color w:val="000000" w:themeColor="text1"/>
          <w:sz w:val="22"/>
          <w:szCs w:val="22"/>
        </w:rPr>
        <w:t xml:space="preserve">, visokotlačni perač </w:t>
      </w:r>
      <w:proofErr w:type="spellStart"/>
      <w:r w:rsidR="00201180" w:rsidRPr="00DD20DF">
        <w:rPr>
          <w:rFonts w:ascii="Arial" w:hAnsi="Arial" w:cs="Arial"/>
          <w:color w:val="000000" w:themeColor="text1"/>
          <w:sz w:val="22"/>
          <w:szCs w:val="22"/>
        </w:rPr>
        <w:t>Karcher</w:t>
      </w:r>
      <w:proofErr w:type="spellEnd"/>
      <w:r w:rsidR="00201180" w:rsidRPr="00DD20DF">
        <w:rPr>
          <w:rFonts w:ascii="Arial" w:hAnsi="Arial" w:cs="Arial"/>
          <w:color w:val="000000" w:themeColor="text1"/>
          <w:sz w:val="22"/>
          <w:szCs w:val="22"/>
        </w:rPr>
        <w:t xml:space="preserve"> za potrebe SIT tehnike</w:t>
      </w:r>
      <w:r w:rsidR="001C020A" w:rsidRPr="00DD20DF">
        <w:rPr>
          <w:rFonts w:ascii="Arial" w:hAnsi="Arial" w:cs="Arial"/>
          <w:color w:val="000000" w:themeColor="text1"/>
          <w:sz w:val="22"/>
          <w:szCs w:val="22"/>
        </w:rPr>
        <w:t xml:space="preserve">, </w:t>
      </w:r>
      <w:proofErr w:type="spellStart"/>
      <w:r w:rsidR="001C020A" w:rsidRPr="00DD20DF">
        <w:rPr>
          <w:rFonts w:ascii="Arial" w:hAnsi="Arial" w:cs="Arial"/>
          <w:color w:val="000000" w:themeColor="text1"/>
          <w:sz w:val="22"/>
          <w:szCs w:val="22"/>
        </w:rPr>
        <w:t>malčer</w:t>
      </w:r>
      <w:proofErr w:type="spellEnd"/>
      <w:r w:rsidR="001C020A" w:rsidRPr="00DD20DF">
        <w:rPr>
          <w:rFonts w:ascii="Arial" w:hAnsi="Arial" w:cs="Arial"/>
          <w:color w:val="000000" w:themeColor="text1"/>
          <w:sz w:val="22"/>
          <w:szCs w:val="22"/>
        </w:rPr>
        <w:t xml:space="preserve"> za potrebe Centra za sjemenarstvo i rasadničarstvo, </w:t>
      </w:r>
      <w:proofErr w:type="spellStart"/>
      <w:r w:rsidR="001C020A" w:rsidRPr="00DD20DF">
        <w:rPr>
          <w:rFonts w:ascii="Arial" w:hAnsi="Arial" w:cs="Arial"/>
          <w:color w:val="000000" w:themeColor="text1"/>
          <w:sz w:val="22"/>
          <w:szCs w:val="22"/>
        </w:rPr>
        <w:t>litinovi</w:t>
      </w:r>
      <w:proofErr w:type="spellEnd"/>
      <w:r w:rsidR="001C020A" w:rsidRPr="00DD20DF">
        <w:rPr>
          <w:rFonts w:ascii="Arial" w:hAnsi="Arial" w:cs="Arial"/>
          <w:color w:val="000000" w:themeColor="text1"/>
          <w:sz w:val="22"/>
          <w:szCs w:val="22"/>
        </w:rPr>
        <w:t xml:space="preserve"> štap</w:t>
      </w:r>
      <w:r w:rsidR="00312C80" w:rsidRPr="00DD20DF">
        <w:rPr>
          <w:rFonts w:ascii="Arial" w:hAnsi="Arial" w:cs="Arial"/>
          <w:color w:val="000000" w:themeColor="text1"/>
          <w:sz w:val="22"/>
          <w:szCs w:val="22"/>
        </w:rPr>
        <w:t>ovi</w:t>
      </w:r>
      <w:r w:rsidR="001C020A" w:rsidRPr="00DD20DF">
        <w:rPr>
          <w:rFonts w:ascii="Arial" w:hAnsi="Arial" w:cs="Arial"/>
          <w:color w:val="000000" w:themeColor="text1"/>
          <w:sz w:val="22"/>
          <w:szCs w:val="22"/>
        </w:rPr>
        <w:t>.</w:t>
      </w:r>
    </w:p>
    <w:p w:rsidR="00AC3541" w:rsidRPr="00DD20DF" w:rsidRDefault="00AC3541" w:rsidP="00DD20DF">
      <w:pPr>
        <w:jc w:val="both"/>
        <w:rPr>
          <w:rFonts w:ascii="Arial" w:hAnsi="Arial" w:cs="Arial"/>
          <w:color w:val="FF0000"/>
          <w:sz w:val="22"/>
          <w:szCs w:val="22"/>
        </w:rPr>
      </w:pPr>
    </w:p>
    <w:p w:rsidR="00201180" w:rsidRPr="00DD20DF" w:rsidRDefault="00201180"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4227 Uređaji, strojevi i oprema za ostale namjene</w:t>
      </w:r>
      <w:r w:rsidRPr="00DD20DF">
        <w:rPr>
          <w:rFonts w:ascii="Arial" w:hAnsi="Arial" w:cs="Arial"/>
          <w:color w:val="000000" w:themeColor="text1"/>
          <w:sz w:val="22"/>
          <w:szCs w:val="22"/>
        </w:rPr>
        <w:t xml:space="preserve"> – kupljeno je led rasvjetno tijelo za potrebe fotografiranja </w:t>
      </w:r>
      <w:proofErr w:type="spellStart"/>
      <w:r w:rsidRPr="00DD20DF">
        <w:rPr>
          <w:rFonts w:ascii="Arial" w:hAnsi="Arial" w:cs="Arial"/>
          <w:color w:val="000000" w:themeColor="text1"/>
          <w:sz w:val="22"/>
          <w:szCs w:val="22"/>
        </w:rPr>
        <w:t>fenofaza</w:t>
      </w:r>
      <w:proofErr w:type="spellEnd"/>
      <w:r w:rsidRPr="00DD20DF">
        <w:rPr>
          <w:rFonts w:ascii="Arial" w:hAnsi="Arial" w:cs="Arial"/>
          <w:color w:val="000000" w:themeColor="text1"/>
          <w:sz w:val="22"/>
          <w:szCs w:val="22"/>
        </w:rPr>
        <w:t xml:space="preserve"> voćaka</w:t>
      </w:r>
      <w:r w:rsidR="00312C80" w:rsidRPr="00DD20DF">
        <w:rPr>
          <w:rFonts w:ascii="Arial" w:hAnsi="Arial" w:cs="Arial"/>
          <w:color w:val="000000" w:themeColor="text1"/>
          <w:sz w:val="22"/>
          <w:szCs w:val="22"/>
        </w:rPr>
        <w:t>.</w:t>
      </w:r>
    </w:p>
    <w:p w:rsidR="00201180" w:rsidRPr="00DD20DF" w:rsidRDefault="00201180" w:rsidP="00DD20DF">
      <w:pPr>
        <w:jc w:val="both"/>
        <w:rPr>
          <w:rFonts w:ascii="Arial" w:hAnsi="Arial" w:cs="Arial"/>
          <w:color w:val="FF0000"/>
          <w:sz w:val="22"/>
          <w:szCs w:val="22"/>
        </w:rPr>
      </w:pPr>
    </w:p>
    <w:p w:rsidR="00201180" w:rsidRPr="00DD20DF" w:rsidRDefault="00201180"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4231 Prijevozna sredstva u cestovnom prometu</w:t>
      </w:r>
      <w:r w:rsidRPr="00DD20DF">
        <w:rPr>
          <w:rFonts w:ascii="Arial" w:hAnsi="Arial" w:cs="Arial"/>
          <w:color w:val="000000" w:themeColor="text1"/>
          <w:sz w:val="22"/>
          <w:szCs w:val="22"/>
        </w:rPr>
        <w:t xml:space="preserve"> – </w:t>
      </w:r>
      <w:r w:rsidR="00E47192" w:rsidRPr="00DD20DF">
        <w:rPr>
          <w:rFonts w:ascii="Arial" w:hAnsi="Arial" w:cs="Arial"/>
          <w:color w:val="000000" w:themeColor="text1"/>
          <w:sz w:val="22"/>
          <w:szCs w:val="22"/>
        </w:rPr>
        <w:t xml:space="preserve">nabavljena su službena teretna vozila kupnjom i na financijski </w:t>
      </w:r>
      <w:proofErr w:type="spellStart"/>
      <w:r w:rsidR="00E47192" w:rsidRPr="00DD20DF">
        <w:rPr>
          <w:rFonts w:ascii="Arial" w:hAnsi="Arial" w:cs="Arial"/>
          <w:color w:val="000000" w:themeColor="text1"/>
          <w:sz w:val="22"/>
          <w:szCs w:val="22"/>
        </w:rPr>
        <w:t>leasing</w:t>
      </w:r>
      <w:proofErr w:type="spellEnd"/>
      <w:r w:rsidR="00E47192" w:rsidRPr="00DD20DF">
        <w:rPr>
          <w:rFonts w:ascii="Arial" w:hAnsi="Arial" w:cs="Arial"/>
          <w:color w:val="000000" w:themeColor="text1"/>
          <w:sz w:val="22"/>
          <w:szCs w:val="22"/>
        </w:rPr>
        <w:t>, te je</w:t>
      </w:r>
      <w:r w:rsidRPr="00DD20DF">
        <w:rPr>
          <w:rFonts w:ascii="Arial" w:hAnsi="Arial" w:cs="Arial"/>
          <w:color w:val="000000" w:themeColor="text1"/>
          <w:sz w:val="22"/>
          <w:szCs w:val="22"/>
        </w:rPr>
        <w:t xml:space="preserve"> kupljen kombajn za potrebe Centra za sjemenarstvo i rasadničarstvo.</w:t>
      </w:r>
    </w:p>
    <w:p w:rsidR="00AC3541" w:rsidRPr="00DD20DF" w:rsidRDefault="00AC3541" w:rsidP="00DD20DF">
      <w:pPr>
        <w:jc w:val="both"/>
        <w:rPr>
          <w:rFonts w:ascii="Arial" w:hAnsi="Arial" w:cs="Arial"/>
          <w:color w:val="FF0000"/>
          <w:sz w:val="22"/>
          <w:szCs w:val="22"/>
        </w:rPr>
      </w:pPr>
    </w:p>
    <w:p w:rsidR="00E54FEE" w:rsidRPr="00DD20DF" w:rsidRDefault="00201180"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4262 Ulaganja u računalne programe</w:t>
      </w:r>
      <w:r w:rsidRPr="00DD20DF">
        <w:rPr>
          <w:rFonts w:ascii="Arial" w:hAnsi="Arial" w:cs="Arial"/>
          <w:color w:val="000000" w:themeColor="text1"/>
          <w:sz w:val="22"/>
          <w:szCs w:val="22"/>
        </w:rPr>
        <w:t xml:space="preserve"> – </w:t>
      </w:r>
      <w:r w:rsidR="0003115B" w:rsidRPr="00DD20DF">
        <w:rPr>
          <w:rFonts w:ascii="Arial" w:hAnsi="Arial" w:cs="Arial"/>
          <w:color w:val="000000" w:themeColor="text1"/>
          <w:sz w:val="22"/>
          <w:szCs w:val="22"/>
        </w:rPr>
        <w:t>povećanje od 17,30% odnosi se na</w:t>
      </w:r>
      <w:r w:rsidRPr="00DD20DF">
        <w:rPr>
          <w:rFonts w:ascii="Arial" w:hAnsi="Arial" w:cs="Arial"/>
          <w:color w:val="000000" w:themeColor="text1"/>
          <w:sz w:val="22"/>
          <w:szCs w:val="22"/>
        </w:rPr>
        <w:t xml:space="preserve"> </w:t>
      </w:r>
      <w:r w:rsidR="0003115B" w:rsidRPr="00DD20DF">
        <w:rPr>
          <w:rFonts w:ascii="Arial" w:hAnsi="Arial" w:cs="Arial"/>
          <w:color w:val="000000" w:themeColor="text1"/>
          <w:sz w:val="22"/>
          <w:szCs w:val="22"/>
        </w:rPr>
        <w:t xml:space="preserve">implementaciju </w:t>
      </w:r>
      <w:r w:rsidR="00AC3541" w:rsidRPr="00DD20DF">
        <w:rPr>
          <w:rFonts w:ascii="Arial" w:hAnsi="Arial" w:cs="Arial"/>
          <w:color w:val="000000" w:themeColor="text1"/>
          <w:sz w:val="22"/>
          <w:szCs w:val="22"/>
        </w:rPr>
        <w:t xml:space="preserve">software-a za </w:t>
      </w:r>
      <w:r w:rsidR="0003115B" w:rsidRPr="00DD20DF">
        <w:rPr>
          <w:rFonts w:ascii="Arial" w:hAnsi="Arial" w:cs="Arial"/>
          <w:color w:val="000000" w:themeColor="text1"/>
          <w:sz w:val="22"/>
          <w:szCs w:val="22"/>
        </w:rPr>
        <w:t>digitalizaciju poslovnih procesa i uredsko poslovanje u Agenciji</w:t>
      </w:r>
      <w:r w:rsidR="00AC3541" w:rsidRPr="00DD20DF">
        <w:rPr>
          <w:rFonts w:ascii="Arial" w:hAnsi="Arial" w:cs="Arial"/>
          <w:color w:val="000000" w:themeColor="text1"/>
          <w:sz w:val="22"/>
          <w:szCs w:val="22"/>
        </w:rPr>
        <w:t>, isporučena je druga faza software-a za</w:t>
      </w:r>
      <w:r w:rsidR="00E54FEE" w:rsidRPr="00DD20DF">
        <w:rPr>
          <w:rFonts w:ascii="Arial" w:hAnsi="Arial" w:cs="Arial"/>
          <w:color w:val="000000" w:themeColor="text1"/>
          <w:sz w:val="22"/>
          <w:szCs w:val="22"/>
        </w:rPr>
        <w:t xml:space="preserve"> </w:t>
      </w:r>
      <w:r w:rsidR="00AC3541" w:rsidRPr="00DD20DF">
        <w:rPr>
          <w:rFonts w:ascii="Arial" w:hAnsi="Arial" w:cs="Arial"/>
          <w:color w:val="000000" w:themeColor="text1"/>
          <w:sz w:val="22"/>
          <w:szCs w:val="22"/>
        </w:rPr>
        <w:t xml:space="preserve">prikupljanje i analizu podataka o prehrambenim navikama </w:t>
      </w:r>
      <w:proofErr w:type="spellStart"/>
      <w:r w:rsidR="00AC3541" w:rsidRPr="00DD20DF">
        <w:rPr>
          <w:rFonts w:ascii="Arial" w:hAnsi="Arial" w:cs="Arial"/>
          <w:color w:val="000000" w:themeColor="text1"/>
          <w:sz w:val="22"/>
          <w:szCs w:val="22"/>
        </w:rPr>
        <w:t>Nutrico</w:t>
      </w:r>
      <w:proofErr w:type="spellEnd"/>
      <w:r w:rsidR="00AC3541" w:rsidRPr="00DD20DF">
        <w:rPr>
          <w:rFonts w:ascii="Arial" w:hAnsi="Arial" w:cs="Arial"/>
          <w:color w:val="000000" w:themeColor="text1"/>
          <w:sz w:val="22"/>
          <w:szCs w:val="22"/>
        </w:rPr>
        <w:t>, kupljen je modul WEB opomene za evidentiranje, formiranje i slanje opomena</w:t>
      </w:r>
      <w:r w:rsidR="0003115B" w:rsidRPr="00DD20DF">
        <w:rPr>
          <w:rFonts w:ascii="Arial" w:hAnsi="Arial" w:cs="Arial"/>
          <w:color w:val="000000" w:themeColor="text1"/>
          <w:sz w:val="22"/>
          <w:szCs w:val="22"/>
        </w:rPr>
        <w:t xml:space="preserve"> te nadogradnje aplikacija.</w:t>
      </w:r>
    </w:p>
    <w:p w:rsidR="00500A74" w:rsidRPr="00DD20DF" w:rsidRDefault="00500A74" w:rsidP="00DD20DF">
      <w:pPr>
        <w:jc w:val="both"/>
        <w:rPr>
          <w:rFonts w:ascii="Arial" w:hAnsi="Arial" w:cs="Arial"/>
          <w:color w:val="000000" w:themeColor="text1"/>
          <w:sz w:val="22"/>
          <w:szCs w:val="22"/>
          <w:u w:val="single"/>
        </w:rPr>
      </w:pPr>
    </w:p>
    <w:p w:rsidR="0003115B" w:rsidRPr="00DD20DF" w:rsidRDefault="0003115B"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 xml:space="preserve">ŠIFRA 451 Dodatna ulaganja u građevinskim objektima </w:t>
      </w:r>
      <w:r w:rsidRPr="00DD20DF">
        <w:rPr>
          <w:rFonts w:ascii="Arial" w:hAnsi="Arial" w:cs="Arial"/>
          <w:color w:val="000000" w:themeColor="text1"/>
          <w:sz w:val="22"/>
          <w:szCs w:val="22"/>
        </w:rPr>
        <w:t>– izvršenje se odnosi na izradu geodetskog elaborata za evidentiranje čestica a za potrebe Centra za tlo.</w:t>
      </w:r>
    </w:p>
    <w:p w:rsidR="0003115B" w:rsidRPr="00DD20DF" w:rsidRDefault="0003115B" w:rsidP="00DD20DF">
      <w:pPr>
        <w:jc w:val="both"/>
        <w:rPr>
          <w:rFonts w:ascii="Arial" w:hAnsi="Arial" w:cs="Arial"/>
          <w:sz w:val="22"/>
          <w:szCs w:val="22"/>
        </w:rPr>
      </w:pPr>
    </w:p>
    <w:p w:rsidR="00201180" w:rsidRPr="00DD20DF" w:rsidRDefault="00201180" w:rsidP="00DD20DF">
      <w:pPr>
        <w:jc w:val="both"/>
        <w:rPr>
          <w:rFonts w:ascii="Arial" w:hAnsi="Arial" w:cs="Arial"/>
          <w:sz w:val="22"/>
          <w:szCs w:val="22"/>
        </w:rPr>
      </w:pPr>
      <w:r w:rsidRPr="00DD20DF">
        <w:rPr>
          <w:rFonts w:ascii="Arial" w:hAnsi="Arial" w:cs="Arial"/>
          <w:sz w:val="22"/>
          <w:szCs w:val="22"/>
          <w:u w:val="single"/>
        </w:rPr>
        <w:t>Y002 Manjak prihoda od nefinancijske imovine</w:t>
      </w:r>
      <w:r w:rsidRPr="00DD20DF">
        <w:rPr>
          <w:rFonts w:ascii="Arial" w:hAnsi="Arial" w:cs="Arial"/>
          <w:sz w:val="22"/>
          <w:szCs w:val="22"/>
        </w:rPr>
        <w:t xml:space="preserve"> – rezultat je nabav</w:t>
      </w:r>
      <w:r w:rsidR="003B54BA" w:rsidRPr="00DD20DF">
        <w:rPr>
          <w:rFonts w:ascii="Arial" w:hAnsi="Arial" w:cs="Arial"/>
          <w:sz w:val="22"/>
          <w:szCs w:val="22"/>
        </w:rPr>
        <w:t>e</w:t>
      </w:r>
      <w:r w:rsidRPr="00DD20DF">
        <w:rPr>
          <w:rFonts w:ascii="Arial" w:hAnsi="Arial" w:cs="Arial"/>
          <w:sz w:val="22"/>
          <w:szCs w:val="22"/>
        </w:rPr>
        <w:t xml:space="preserve"> dugotrajne imovine</w:t>
      </w:r>
      <w:r w:rsidR="003B54BA" w:rsidRPr="00DD20DF">
        <w:rPr>
          <w:rFonts w:ascii="Arial" w:hAnsi="Arial" w:cs="Arial"/>
          <w:sz w:val="22"/>
          <w:szCs w:val="22"/>
        </w:rPr>
        <w:t xml:space="preserve"> i isti će biti zatvoren prihodima od prodaje dugotrajne imovine, prihodima poslovanja ili prenesenim višom prihoda poslovanja.</w:t>
      </w:r>
    </w:p>
    <w:p w:rsidR="003B54BA" w:rsidRPr="00DD20DF" w:rsidRDefault="003B54BA" w:rsidP="00DD20DF">
      <w:pPr>
        <w:jc w:val="both"/>
        <w:rPr>
          <w:rFonts w:ascii="Arial" w:hAnsi="Arial" w:cs="Arial"/>
          <w:color w:val="FF0000"/>
          <w:sz w:val="22"/>
          <w:szCs w:val="22"/>
        </w:rPr>
      </w:pPr>
    </w:p>
    <w:p w:rsidR="003B54BA" w:rsidRPr="00DD20DF" w:rsidRDefault="003B54BA" w:rsidP="00DD20DF">
      <w:pPr>
        <w:jc w:val="both"/>
        <w:rPr>
          <w:rFonts w:ascii="Arial" w:hAnsi="Arial" w:cs="Arial"/>
          <w:sz w:val="22"/>
          <w:szCs w:val="22"/>
        </w:rPr>
      </w:pPr>
      <w:r w:rsidRPr="00DD20DF">
        <w:rPr>
          <w:rFonts w:ascii="Arial" w:hAnsi="Arial" w:cs="Arial"/>
          <w:sz w:val="22"/>
          <w:szCs w:val="22"/>
          <w:u w:val="single"/>
        </w:rPr>
        <w:t>X004 Ukupan višak poslovanja</w:t>
      </w:r>
      <w:r w:rsidRPr="00DD20DF">
        <w:rPr>
          <w:rFonts w:ascii="Arial" w:hAnsi="Arial" w:cs="Arial"/>
          <w:sz w:val="22"/>
          <w:szCs w:val="22"/>
        </w:rPr>
        <w:t xml:space="preserve"> – rezultat je razlike ukupnih prihoda i primitaka i rashoda i izdataka</w:t>
      </w:r>
      <w:r w:rsidR="00AA77CD" w:rsidRPr="00DD20DF">
        <w:rPr>
          <w:rFonts w:ascii="Arial" w:hAnsi="Arial" w:cs="Arial"/>
          <w:sz w:val="22"/>
          <w:szCs w:val="22"/>
        </w:rPr>
        <w:t>)</w:t>
      </w:r>
    </w:p>
    <w:p w:rsidR="00500A74" w:rsidRPr="00DD20DF" w:rsidRDefault="00500A74" w:rsidP="00DD20DF">
      <w:pPr>
        <w:jc w:val="both"/>
        <w:rPr>
          <w:rFonts w:ascii="Arial" w:hAnsi="Arial" w:cs="Arial"/>
          <w:b/>
          <w:sz w:val="22"/>
          <w:szCs w:val="22"/>
        </w:rPr>
      </w:pPr>
    </w:p>
    <w:p w:rsidR="00500A74" w:rsidRPr="00DD20DF" w:rsidRDefault="00500A74" w:rsidP="00DD20DF">
      <w:pPr>
        <w:jc w:val="both"/>
        <w:rPr>
          <w:rFonts w:ascii="Arial" w:hAnsi="Arial" w:cs="Arial"/>
          <w:b/>
          <w:color w:val="FF0000"/>
          <w:sz w:val="22"/>
          <w:szCs w:val="22"/>
        </w:rPr>
      </w:pPr>
    </w:p>
    <w:p w:rsidR="003B54BA" w:rsidRDefault="003B54BA" w:rsidP="00DD20DF">
      <w:pPr>
        <w:jc w:val="both"/>
        <w:rPr>
          <w:rFonts w:ascii="Arial" w:hAnsi="Arial" w:cs="Arial"/>
          <w:b/>
          <w:color w:val="FF0000"/>
          <w:sz w:val="22"/>
          <w:szCs w:val="22"/>
        </w:rPr>
      </w:pPr>
    </w:p>
    <w:p w:rsidR="000009B8" w:rsidRDefault="000009B8" w:rsidP="00DD20DF">
      <w:pPr>
        <w:jc w:val="both"/>
        <w:rPr>
          <w:rFonts w:ascii="Arial" w:hAnsi="Arial" w:cs="Arial"/>
          <w:b/>
          <w:color w:val="FF0000"/>
          <w:sz w:val="22"/>
          <w:szCs w:val="22"/>
        </w:rPr>
      </w:pPr>
    </w:p>
    <w:p w:rsidR="000009B8" w:rsidRPr="00DD20DF" w:rsidRDefault="000009B8" w:rsidP="00DD20DF">
      <w:pPr>
        <w:jc w:val="both"/>
        <w:rPr>
          <w:rFonts w:ascii="Arial" w:hAnsi="Arial" w:cs="Arial"/>
          <w:b/>
          <w:color w:val="FF0000"/>
          <w:sz w:val="22"/>
          <w:szCs w:val="22"/>
        </w:rPr>
      </w:pPr>
    </w:p>
    <w:p w:rsidR="003B54BA" w:rsidRPr="00DD20DF" w:rsidRDefault="003B54BA" w:rsidP="00DD20DF">
      <w:pPr>
        <w:jc w:val="both"/>
        <w:rPr>
          <w:rFonts w:ascii="Arial" w:hAnsi="Arial" w:cs="Arial"/>
          <w:b/>
          <w:color w:val="FF0000"/>
          <w:sz w:val="22"/>
          <w:szCs w:val="22"/>
        </w:rPr>
      </w:pPr>
    </w:p>
    <w:p w:rsidR="00201180" w:rsidRPr="00DD20DF" w:rsidRDefault="00201180" w:rsidP="00DD20DF">
      <w:pPr>
        <w:jc w:val="both"/>
        <w:rPr>
          <w:rFonts w:ascii="Arial" w:hAnsi="Arial" w:cs="Arial"/>
          <w:b/>
          <w:color w:val="000000" w:themeColor="text1"/>
          <w:sz w:val="22"/>
          <w:szCs w:val="22"/>
          <w:u w:val="single"/>
        </w:rPr>
      </w:pPr>
      <w:r w:rsidRPr="00DD20DF">
        <w:rPr>
          <w:rFonts w:ascii="Arial" w:hAnsi="Arial" w:cs="Arial"/>
          <w:b/>
          <w:color w:val="000000" w:themeColor="text1"/>
          <w:sz w:val="22"/>
          <w:szCs w:val="22"/>
          <w:u w:val="single"/>
        </w:rPr>
        <w:lastRenderedPageBreak/>
        <w:t>PRIMICI I IZDACI</w:t>
      </w:r>
    </w:p>
    <w:p w:rsidR="00201180" w:rsidRPr="00DD20DF" w:rsidRDefault="00201180" w:rsidP="00DD20DF">
      <w:pPr>
        <w:jc w:val="both"/>
        <w:rPr>
          <w:rFonts w:ascii="Arial" w:hAnsi="Arial" w:cs="Arial"/>
          <w:b/>
          <w:color w:val="000000" w:themeColor="text1"/>
          <w:sz w:val="22"/>
          <w:szCs w:val="22"/>
        </w:rPr>
      </w:pPr>
    </w:p>
    <w:p w:rsidR="00201180" w:rsidRPr="00DD20DF" w:rsidRDefault="00201180" w:rsidP="00DD20DF">
      <w:pPr>
        <w:jc w:val="both"/>
        <w:rPr>
          <w:rFonts w:ascii="Arial" w:hAnsi="Arial" w:cs="Arial"/>
          <w:b/>
          <w:color w:val="000000" w:themeColor="text1"/>
          <w:sz w:val="22"/>
          <w:szCs w:val="22"/>
        </w:rPr>
      </w:pPr>
    </w:p>
    <w:p w:rsidR="00201180" w:rsidRPr="00DD20DF" w:rsidRDefault="00201180" w:rsidP="00DD20DF">
      <w:pPr>
        <w:jc w:val="both"/>
        <w:rPr>
          <w:rFonts w:ascii="Arial" w:hAnsi="Arial" w:cs="Arial"/>
          <w:color w:val="000000" w:themeColor="text1"/>
          <w:sz w:val="22"/>
          <w:szCs w:val="22"/>
        </w:rPr>
      </w:pPr>
      <w:r w:rsidRPr="00DD20DF">
        <w:rPr>
          <w:rFonts w:ascii="Arial" w:hAnsi="Arial" w:cs="Arial"/>
          <w:color w:val="000000" w:themeColor="text1"/>
          <w:sz w:val="22"/>
          <w:szCs w:val="22"/>
        </w:rPr>
        <w:t xml:space="preserve">Hrvatska agencija za poljoprivredu i hranu za razdoblje siječanj – </w:t>
      </w:r>
      <w:r w:rsidR="00EB41E4" w:rsidRPr="00DD20DF">
        <w:rPr>
          <w:rFonts w:ascii="Arial" w:hAnsi="Arial" w:cs="Arial"/>
          <w:color w:val="000000" w:themeColor="text1"/>
          <w:sz w:val="22"/>
          <w:szCs w:val="22"/>
        </w:rPr>
        <w:t>prosinac</w:t>
      </w:r>
      <w:r w:rsidRPr="00DD20DF">
        <w:rPr>
          <w:rFonts w:ascii="Arial" w:hAnsi="Arial" w:cs="Arial"/>
          <w:color w:val="000000" w:themeColor="text1"/>
          <w:sz w:val="22"/>
          <w:szCs w:val="22"/>
        </w:rPr>
        <w:t xml:space="preserve"> 2022. godine u svom poslovanju ost</w:t>
      </w:r>
      <w:r w:rsidR="00D07C29" w:rsidRPr="00DD20DF">
        <w:rPr>
          <w:rFonts w:ascii="Arial" w:hAnsi="Arial" w:cs="Arial"/>
          <w:color w:val="000000" w:themeColor="text1"/>
          <w:sz w:val="22"/>
          <w:szCs w:val="22"/>
        </w:rPr>
        <w:t>v</w:t>
      </w:r>
      <w:r w:rsidRPr="00DD20DF">
        <w:rPr>
          <w:rFonts w:ascii="Arial" w:hAnsi="Arial" w:cs="Arial"/>
          <w:color w:val="000000" w:themeColor="text1"/>
          <w:sz w:val="22"/>
          <w:szCs w:val="22"/>
        </w:rPr>
        <w:t>a</w:t>
      </w:r>
      <w:r w:rsidR="00D07C29" w:rsidRPr="00DD20DF">
        <w:rPr>
          <w:rFonts w:ascii="Arial" w:hAnsi="Arial" w:cs="Arial"/>
          <w:color w:val="000000" w:themeColor="text1"/>
          <w:sz w:val="22"/>
          <w:szCs w:val="22"/>
        </w:rPr>
        <w:t>r</w:t>
      </w:r>
      <w:r w:rsidRPr="00DD20DF">
        <w:rPr>
          <w:rFonts w:ascii="Arial" w:hAnsi="Arial" w:cs="Arial"/>
          <w:color w:val="000000" w:themeColor="text1"/>
          <w:sz w:val="22"/>
          <w:szCs w:val="22"/>
        </w:rPr>
        <w:t xml:space="preserve">ila je primitke od financijske imovine i zaduživanja u iznosu od </w:t>
      </w:r>
      <w:r w:rsidR="00EB41E4" w:rsidRPr="00DD20DF">
        <w:rPr>
          <w:rFonts w:ascii="Arial" w:hAnsi="Arial" w:cs="Arial"/>
          <w:color w:val="000000" w:themeColor="text1"/>
          <w:sz w:val="22"/>
          <w:szCs w:val="22"/>
        </w:rPr>
        <w:t>1.323.594,55</w:t>
      </w:r>
      <w:r w:rsidRPr="00DD20DF">
        <w:rPr>
          <w:rFonts w:ascii="Arial" w:hAnsi="Arial" w:cs="Arial"/>
          <w:color w:val="000000" w:themeColor="text1"/>
          <w:sz w:val="22"/>
          <w:szCs w:val="22"/>
        </w:rPr>
        <w:t xml:space="preserve"> kune.</w:t>
      </w:r>
    </w:p>
    <w:p w:rsidR="00EB41E4" w:rsidRPr="00DD20DF" w:rsidRDefault="00EB41E4" w:rsidP="00DD20DF">
      <w:pPr>
        <w:jc w:val="both"/>
        <w:rPr>
          <w:rFonts w:ascii="Arial" w:hAnsi="Arial" w:cs="Arial"/>
          <w:color w:val="000000" w:themeColor="text1"/>
          <w:sz w:val="22"/>
          <w:szCs w:val="22"/>
        </w:rPr>
      </w:pPr>
    </w:p>
    <w:p w:rsidR="00EB41E4" w:rsidRPr="00DD20DF" w:rsidRDefault="00EB41E4"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81 Primljeni povrati glavnica danih zajmova i depozita</w:t>
      </w:r>
      <w:r w:rsidRPr="00DD20DF">
        <w:rPr>
          <w:rFonts w:ascii="Arial" w:hAnsi="Arial" w:cs="Arial"/>
          <w:color w:val="000000" w:themeColor="text1"/>
          <w:sz w:val="22"/>
          <w:szCs w:val="22"/>
        </w:rPr>
        <w:t xml:space="preserve"> – temeljem Odluke o proceduri praćenja i naplate prihoda i primitaka i Upute o kriterijima, mjerilima i postupku za obročnu otplatu duga i otpis potraživanja Agencija sklapa Sporazume o obročnoj otplati duga (potraživanja).</w:t>
      </w:r>
      <w:r w:rsidR="007D1953" w:rsidRPr="00DD20DF">
        <w:rPr>
          <w:rFonts w:ascii="Arial" w:hAnsi="Arial" w:cs="Arial"/>
          <w:color w:val="000000" w:themeColor="text1"/>
          <w:sz w:val="22"/>
          <w:szCs w:val="22"/>
        </w:rPr>
        <w:t xml:space="preserve"> Plaćen</w:t>
      </w:r>
      <w:r w:rsidR="00AA77CD" w:rsidRPr="00DD20DF">
        <w:rPr>
          <w:rFonts w:ascii="Arial" w:hAnsi="Arial" w:cs="Arial"/>
          <w:color w:val="000000" w:themeColor="text1"/>
          <w:sz w:val="22"/>
          <w:szCs w:val="22"/>
        </w:rPr>
        <w:t xml:space="preserve">e rate </w:t>
      </w:r>
      <w:r w:rsidR="007D1953" w:rsidRPr="00DD20DF">
        <w:rPr>
          <w:rFonts w:ascii="Arial" w:hAnsi="Arial" w:cs="Arial"/>
          <w:color w:val="000000" w:themeColor="text1"/>
          <w:sz w:val="22"/>
          <w:szCs w:val="22"/>
        </w:rPr>
        <w:t>evidentirani su kao povrati zajmova danih u tuzemstvu.</w:t>
      </w:r>
    </w:p>
    <w:p w:rsidR="00201180" w:rsidRPr="00DD20DF" w:rsidRDefault="00201180" w:rsidP="00DD20DF">
      <w:pPr>
        <w:jc w:val="both"/>
        <w:rPr>
          <w:rFonts w:ascii="Arial" w:hAnsi="Arial" w:cs="Arial"/>
          <w:b/>
          <w:color w:val="FF0000"/>
          <w:sz w:val="22"/>
          <w:szCs w:val="22"/>
        </w:rPr>
      </w:pPr>
    </w:p>
    <w:p w:rsidR="00201180" w:rsidRPr="00DD20DF" w:rsidRDefault="00201180" w:rsidP="00DD20DF">
      <w:pPr>
        <w:jc w:val="both"/>
        <w:rPr>
          <w:rFonts w:ascii="Arial" w:hAnsi="Arial" w:cs="Arial"/>
          <w:color w:val="000000" w:themeColor="text1"/>
          <w:sz w:val="22"/>
          <w:szCs w:val="22"/>
          <w:u w:val="single"/>
        </w:rPr>
      </w:pPr>
      <w:r w:rsidRPr="00DD20DF">
        <w:rPr>
          <w:rFonts w:ascii="Arial" w:hAnsi="Arial" w:cs="Arial"/>
          <w:color w:val="000000" w:themeColor="text1"/>
          <w:sz w:val="22"/>
          <w:szCs w:val="22"/>
          <w:u w:val="single"/>
        </w:rPr>
        <w:t>ŠIFRA 84 Primici od zaduživanja</w:t>
      </w:r>
      <w:r w:rsidRPr="00DD20DF">
        <w:rPr>
          <w:rFonts w:ascii="Arial" w:hAnsi="Arial" w:cs="Arial"/>
          <w:color w:val="000000" w:themeColor="text1"/>
          <w:sz w:val="22"/>
          <w:szCs w:val="22"/>
        </w:rPr>
        <w:t xml:space="preserve"> – rezultat su stanja na šifri 8445</w:t>
      </w:r>
    </w:p>
    <w:p w:rsidR="00201180" w:rsidRPr="00DD20DF" w:rsidRDefault="00201180" w:rsidP="00DD20DF">
      <w:pPr>
        <w:jc w:val="both"/>
        <w:rPr>
          <w:rFonts w:ascii="Arial" w:hAnsi="Arial" w:cs="Arial"/>
          <w:b/>
          <w:color w:val="000000" w:themeColor="text1"/>
          <w:sz w:val="22"/>
          <w:szCs w:val="22"/>
        </w:rPr>
      </w:pPr>
    </w:p>
    <w:p w:rsidR="00201180" w:rsidRPr="00DD20DF" w:rsidRDefault="00201180"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8445 Primljeni zajmovi od ostalih tuzemnih financijskih institucija izvan javnog sektora</w:t>
      </w:r>
      <w:r w:rsidRPr="00DD20DF">
        <w:rPr>
          <w:rFonts w:ascii="Arial" w:hAnsi="Arial" w:cs="Arial"/>
          <w:color w:val="000000" w:themeColor="text1"/>
          <w:sz w:val="22"/>
          <w:szCs w:val="22"/>
        </w:rPr>
        <w:t xml:space="preserve"> – odnosi se na nabavu terensk</w:t>
      </w:r>
      <w:r w:rsidR="00EB41E4" w:rsidRPr="00DD20DF">
        <w:rPr>
          <w:rFonts w:ascii="Arial" w:hAnsi="Arial" w:cs="Arial"/>
          <w:color w:val="000000" w:themeColor="text1"/>
          <w:sz w:val="22"/>
          <w:szCs w:val="22"/>
        </w:rPr>
        <w:t>ih</w:t>
      </w:r>
      <w:r w:rsidRPr="00DD20DF">
        <w:rPr>
          <w:rFonts w:ascii="Arial" w:hAnsi="Arial" w:cs="Arial"/>
          <w:color w:val="000000" w:themeColor="text1"/>
          <w:sz w:val="22"/>
          <w:szCs w:val="22"/>
        </w:rPr>
        <w:t xml:space="preserve"> služben</w:t>
      </w:r>
      <w:r w:rsidR="00EB41E4" w:rsidRPr="00DD20DF">
        <w:rPr>
          <w:rFonts w:ascii="Arial" w:hAnsi="Arial" w:cs="Arial"/>
          <w:color w:val="000000" w:themeColor="text1"/>
          <w:sz w:val="22"/>
          <w:szCs w:val="22"/>
        </w:rPr>
        <w:t>ih</w:t>
      </w:r>
      <w:r w:rsidRPr="00DD20DF">
        <w:rPr>
          <w:rFonts w:ascii="Arial" w:hAnsi="Arial" w:cs="Arial"/>
          <w:color w:val="000000" w:themeColor="text1"/>
          <w:sz w:val="22"/>
          <w:szCs w:val="22"/>
        </w:rPr>
        <w:t xml:space="preserve"> automobila na financijski </w:t>
      </w:r>
      <w:proofErr w:type="spellStart"/>
      <w:r w:rsidRPr="00DD20DF">
        <w:rPr>
          <w:rFonts w:ascii="Arial" w:hAnsi="Arial" w:cs="Arial"/>
          <w:color w:val="000000" w:themeColor="text1"/>
          <w:sz w:val="22"/>
          <w:szCs w:val="22"/>
        </w:rPr>
        <w:t>leasing</w:t>
      </w:r>
      <w:proofErr w:type="spellEnd"/>
      <w:r w:rsidRPr="00DD20DF">
        <w:rPr>
          <w:rFonts w:ascii="Arial" w:hAnsi="Arial" w:cs="Arial"/>
          <w:color w:val="000000" w:themeColor="text1"/>
          <w:sz w:val="22"/>
          <w:szCs w:val="22"/>
        </w:rPr>
        <w:t xml:space="preserve"> temeljem provedenog postupka javne nabave.</w:t>
      </w:r>
    </w:p>
    <w:p w:rsidR="00927824" w:rsidRPr="00DD20DF" w:rsidRDefault="00927824" w:rsidP="00DD20DF">
      <w:pPr>
        <w:jc w:val="both"/>
        <w:rPr>
          <w:rFonts w:ascii="Arial" w:hAnsi="Arial" w:cs="Arial"/>
          <w:b/>
          <w:color w:val="FF0000"/>
          <w:sz w:val="22"/>
          <w:szCs w:val="22"/>
        </w:rPr>
      </w:pPr>
    </w:p>
    <w:p w:rsidR="0049433B" w:rsidRPr="00DD20DF" w:rsidRDefault="0049433B"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 5 Izdaci za financijsku imovinu i otplate zajmova</w:t>
      </w:r>
      <w:r w:rsidRPr="00DD20DF">
        <w:rPr>
          <w:rFonts w:ascii="Arial" w:hAnsi="Arial" w:cs="Arial"/>
          <w:color w:val="000000" w:themeColor="text1"/>
          <w:sz w:val="22"/>
          <w:szCs w:val="22"/>
        </w:rPr>
        <w:t xml:space="preserve"> – izvršenje od 38.961,30 kuna</w:t>
      </w:r>
      <w:r w:rsidR="00F84483" w:rsidRPr="00DD20DF">
        <w:rPr>
          <w:rFonts w:ascii="Arial" w:hAnsi="Arial" w:cs="Arial"/>
          <w:color w:val="000000" w:themeColor="text1"/>
          <w:sz w:val="22"/>
          <w:szCs w:val="22"/>
        </w:rPr>
        <w:t xml:space="preserve"> rezultat je stanja na šifri 54, odnosno 544 i 5445 i odnosi se na rate za nabavu službenih automobila putem financijskog </w:t>
      </w:r>
      <w:proofErr w:type="spellStart"/>
      <w:r w:rsidR="00F84483" w:rsidRPr="00DD20DF">
        <w:rPr>
          <w:rFonts w:ascii="Arial" w:hAnsi="Arial" w:cs="Arial"/>
          <w:color w:val="000000" w:themeColor="text1"/>
          <w:sz w:val="22"/>
          <w:szCs w:val="22"/>
        </w:rPr>
        <w:t>leasinga</w:t>
      </w:r>
      <w:proofErr w:type="spellEnd"/>
      <w:r w:rsidR="00F84483" w:rsidRPr="00DD20DF">
        <w:rPr>
          <w:rFonts w:ascii="Arial" w:hAnsi="Arial" w:cs="Arial"/>
          <w:color w:val="000000" w:themeColor="text1"/>
          <w:sz w:val="22"/>
          <w:szCs w:val="22"/>
        </w:rPr>
        <w:t>.</w:t>
      </w:r>
    </w:p>
    <w:p w:rsidR="00927824" w:rsidRPr="00DD20DF" w:rsidRDefault="00927824" w:rsidP="00DD20DF">
      <w:pPr>
        <w:jc w:val="both"/>
        <w:rPr>
          <w:rFonts w:ascii="Arial" w:hAnsi="Arial" w:cs="Arial"/>
          <w:b/>
          <w:color w:val="FF0000"/>
          <w:sz w:val="22"/>
          <w:szCs w:val="22"/>
          <w:u w:val="single"/>
        </w:rPr>
      </w:pPr>
    </w:p>
    <w:p w:rsidR="000009B8" w:rsidRDefault="000009B8" w:rsidP="00DD20DF">
      <w:pPr>
        <w:jc w:val="both"/>
        <w:rPr>
          <w:rFonts w:ascii="Arial" w:hAnsi="Arial" w:cs="Arial"/>
          <w:b/>
          <w:color w:val="000000" w:themeColor="text1"/>
          <w:sz w:val="22"/>
          <w:szCs w:val="22"/>
          <w:u w:val="single"/>
        </w:rPr>
      </w:pPr>
    </w:p>
    <w:p w:rsidR="00201180" w:rsidRPr="00DD20DF" w:rsidRDefault="00927824" w:rsidP="00DD20DF">
      <w:pPr>
        <w:jc w:val="both"/>
        <w:rPr>
          <w:rFonts w:ascii="Arial" w:hAnsi="Arial" w:cs="Arial"/>
          <w:b/>
          <w:color w:val="000000" w:themeColor="text1"/>
          <w:sz w:val="22"/>
          <w:szCs w:val="22"/>
          <w:u w:val="single"/>
        </w:rPr>
      </w:pPr>
      <w:r w:rsidRPr="00DD20DF">
        <w:rPr>
          <w:rFonts w:ascii="Arial" w:hAnsi="Arial" w:cs="Arial"/>
          <w:b/>
          <w:color w:val="000000" w:themeColor="text1"/>
          <w:sz w:val="22"/>
          <w:szCs w:val="22"/>
          <w:u w:val="single"/>
        </w:rPr>
        <w:t>Obavezni analitički podaci</w:t>
      </w:r>
    </w:p>
    <w:p w:rsidR="00201180" w:rsidRPr="00DD20DF" w:rsidRDefault="00201180" w:rsidP="00DD20DF">
      <w:pPr>
        <w:jc w:val="both"/>
        <w:rPr>
          <w:rFonts w:ascii="Arial" w:hAnsi="Arial" w:cs="Arial"/>
          <w:b/>
          <w:color w:val="000000" w:themeColor="text1"/>
          <w:sz w:val="22"/>
          <w:szCs w:val="22"/>
        </w:rPr>
      </w:pPr>
    </w:p>
    <w:p w:rsidR="0095540A" w:rsidRPr="00DD20DF" w:rsidRDefault="002F2865" w:rsidP="00DD20DF">
      <w:pPr>
        <w:jc w:val="both"/>
        <w:rPr>
          <w:rFonts w:ascii="Arial" w:hAnsi="Arial" w:cs="Arial"/>
          <w:color w:val="FF0000"/>
          <w:sz w:val="22"/>
          <w:szCs w:val="22"/>
        </w:rPr>
      </w:pPr>
      <w:r w:rsidRPr="00DD20DF">
        <w:rPr>
          <w:rFonts w:ascii="Arial" w:hAnsi="Arial" w:cs="Arial"/>
          <w:color w:val="000000" w:themeColor="text1"/>
          <w:sz w:val="22"/>
          <w:szCs w:val="22"/>
          <w:u w:val="single"/>
        </w:rPr>
        <w:t xml:space="preserve">Z007 </w:t>
      </w:r>
      <w:r w:rsidR="0095540A" w:rsidRPr="00DD20DF">
        <w:rPr>
          <w:rFonts w:ascii="Arial" w:hAnsi="Arial" w:cs="Arial"/>
          <w:color w:val="000000" w:themeColor="text1"/>
          <w:sz w:val="22"/>
          <w:szCs w:val="22"/>
          <w:u w:val="single"/>
        </w:rPr>
        <w:t>Prosječan broj zaposlenih kod korisnika na osnovi stanja na početku i na kraju izvještajnog razdoblja (cijeli broj)</w:t>
      </w:r>
      <w:r w:rsidR="003177E8" w:rsidRPr="00DD20DF">
        <w:rPr>
          <w:rFonts w:ascii="Arial" w:hAnsi="Arial" w:cs="Arial"/>
          <w:color w:val="000000" w:themeColor="text1"/>
          <w:sz w:val="22"/>
          <w:szCs w:val="22"/>
        </w:rPr>
        <w:t xml:space="preserve"> </w:t>
      </w:r>
      <w:r w:rsidR="00C9147E" w:rsidRPr="00DD20DF">
        <w:rPr>
          <w:rFonts w:ascii="Arial" w:hAnsi="Arial" w:cs="Arial"/>
          <w:color w:val="000000" w:themeColor="text1"/>
          <w:sz w:val="22"/>
          <w:szCs w:val="22"/>
        </w:rPr>
        <w:t>–</w:t>
      </w:r>
      <w:r w:rsidR="003177E8" w:rsidRPr="00DD20DF">
        <w:rPr>
          <w:rFonts w:ascii="Arial" w:hAnsi="Arial" w:cs="Arial"/>
          <w:color w:val="000000" w:themeColor="text1"/>
          <w:sz w:val="22"/>
          <w:szCs w:val="22"/>
        </w:rPr>
        <w:t xml:space="preserve"> </w:t>
      </w:r>
      <w:r w:rsidR="0077565C" w:rsidRPr="00DD20DF">
        <w:rPr>
          <w:rFonts w:ascii="Arial" w:hAnsi="Arial" w:cs="Arial"/>
          <w:color w:val="000000" w:themeColor="text1"/>
          <w:sz w:val="22"/>
          <w:szCs w:val="22"/>
        </w:rPr>
        <w:t>prosječan broj zaposlenih</w:t>
      </w:r>
      <w:r w:rsidR="003B54BA" w:rsidRPr="00DD20DF">
        <w:rPr>
          <w:rFonts w:ascii="Arial" w:hAnsi="Arial" w:cs="Arial"/>
          <w:color w:val="000000" w:themeColor="text1"/>
          <w:sz w:val="22"/>
          <w:szCs w:val="22"/>
        </w:rPr>
        <w:t xml:space="preserve"> na početku </w:t>
      </w:r>
      <w:r w:rsidR="003B54BA" w:rsidRPr="00DD20DF">
        <w:rPr>
          <w:rFonts w:ascii="Arial" w:hAnsi="Arial" w:cs="Arial"/>
          <w:sz w:val="22"/>
          <w:szCs w:val="22"/>
        </w:rPr>
        <w:t xml:space="preserve">izvještajnog razdoblja </w:t>
      </w:r>
      <w:r w:rsidR="000009B8">
        <w:rPr>
          <w:rFonts w:ascii="Arial" w:hAnsi="Arial" w:cs="Arial"/>
          <w:sz w:val="22"/>
          <w:szCs w:val="22"/>
        </w:rPr>
        <w:t>–</w:t>
      </w:r>
      <w:r w:rsidR="003B54BA" w:rsidRPr="00DD20DF">
        <w:rPr>
          <w:rFonts w:ascii="Arial" w:hAnsi="Arial" w:cs="Arial"/>
          <w:sz w:val="22"/>
          <w:szCs w:val="22"/>
        </w:rPr>
        <w:t xml:space="preserve"> </w:t>
      </w:r>
      <w:r w:rsidR="00AA77CD" w:rsidRPr="00DD20DF">
        <w:rPr>
          <w:rFonts w:ascii="Arial" w:hAnsi="Arial" w:cs="Arial"/>
          <w:sz w:val="22"/>
          <w:szCs w:val="22"/>
        </w:rPr>
        <w:t>430</w:t>
      </w:r>
      <w:r w:rsidR="0077565C" w:rsidRPr="00DD20DF">
        <w:rPr>
          <w:rFonts w:ascii="Arial" w:hAnsi="Arial" w:cs="Arial"/>
          <w:sz w:val="22"/>
          <w:szCs w:val="22"/>
        </w:rPr>
        <w:t>.</w:t>
      </w:r>
    </w:p>
    <w:p w:rsidR="00DB29A9" w:rsidRPr="00DD20DF" w:rsidRDefault="00DB29A9" w:rsidP="00DD20DF">
      <w:pPr>
        <w:jc w:val="both"/>
        <w:rPr>
          <w:rFonts w:ascii="Arial" w:hAnsi="Arial" w:cs="Arial"/>
          <w:b/>
          <w:color w:val="FF0000"/>
          <w:sz w:val="22"/>
          <w:szCs w:val="22"/>
        </w:rPr>
      </w:pPr>
    </w:p>
    <w:p w:rsidR="0095540A" w:rsidRPr="00DD20DF" w:rsidRDefault="00DB29A9" w:rsidP="00DD20DF">
      <w:pPr>
        <w:jc w:val="both"/>
        <w:rPr>
          <w:rFonts w:ascii="Arial" w:hAnsi="Arial" w:cs="Arial"/>
          <w:sz w:val="22"/>
          <w:szCs w:val="22"/>
        </w:rPr>
      </w:pPr>
      <w:r w:rsidRPr="00DD20DF">
        <w:rPr>
          <w:rFonts w:ascii="Arial" w:hAnsi="Arial" w:cs="Arial"/>
          <w:sz w:val="22"/>
          <w:szCs w:val="22"/>
          <w:u w:val="single"/>
        </w:rPr>
        <w:t>Z</w:t>
      </w:r>
      <w:r w:rsidR="002F2865" w:rsidRPr="00DD20DF">
        <w:rPr>
          <w:rFonts w:ascii="Arial" w:hAnsi="Arial" w:cs="Arial"/>
          <w:sz w:val="22"/>
          <w:szCs w:val="22"/>
          <w:u w:val="single"/>
        </w:rPr>
        <w:t xml:space="preserve">009 </w:t>
      </w:r>
      <w:r w:rsidR="0095540A" w:rsidRPr="00DD20DF">
        <w:rPr>
          <w:rFonts w:ascii="Arial" w:hAnsi="Arial" w:cs="Arial"/>
          <w:sz w:val="22"/>
          <w:szCs w:val="22"/>
          <w:u w:val="single"/>
        </w:rPr>
        <w:t>Prosječan broj zaposlenih kod korisnika na osnovi sata rada (cijeli broj)</w:t>
      </w:r>
      <w:r w:rsidR="00C9147E" w:rsidRPr="00DD20DF">
        <w:rPr>
          <w:rFonts w:ascii="Arial" w:hAnsi="Arial" w:cs="Arial"/>
          <w:sz w:val="22"/>
          <w:szCs w:val="22"/>
        </w:rPr>
        <w:t xml:space="preserve"> – na dan </w:t>
      </w:r>
      <w:r w:rsidR="0077565C" w:rsidRPr="00DD20DF">
        <w:rPr>
          <w:rFonts w:ascii="Arial" w:hAnsi="Arial" w:cs="Arial"/>
          <w:sz w:val="22"/>
          <w:szCs w:val="22"/>
        </w:rPr>
        <w:t>30. lipnja 202</w:t>
      </w:r>
      <w:r w:rsidR="002F2865" w:rsidRPr="00DD20DF">
        <w:rPr>
          <w:rFonts w:ascii="Arial" w:hAnsi="Arial" w:cs="Arial"/>
          <w:sz w:val="22"/>
          <w:szCs w:val="22"/>
        </w:rPr>
        <w:t>2</w:t>
      </w:r>
      <w:r w:rsidR="00C9147E" w:rsidRPr="00DD20DF">
        <w:rPr>
          <w:rFonts w:ascii="Arial" w:hAnsi="Arial" w:cs="Arial"/>
          <w:sz w:val="22"/>
          <w:szCs w:val="22"/>
        </w:rPr>
        <w:t>.</w:t>
      </w:r>
      <w:r w:rsidR="002F2865" w:rsidRPr="00DD20DF">
        <w:rPr>
          <w:rFonts w:ascii="Arial" w:hAnsi="Arial" w:cs="Arial"/>
          <w:sz w:val="22"/>
          <w:szCs w:val="22"/>
        </w:rPr>
        <w:t xml:space="preserve"> </w:t>
      </w:r>
      <w:r w:rsidR="000009B8">
        <w:rPr>
          <w:rFonts w:ascii="Arial" w:hAnsi="Arial" w:cs="Arial"/>
          <w:sz w:val="22"/>
          <w:szCs w:val="22"/>
        </w:rPr>
        <w:t>–</w:t>
      </w:r>
      <w:r w:rsidR="002F2865" w:rsidRPr="00DD20DF">
        <w:rPr>
          <w:rFonts w:ascii="Arial" w:hAnsi="Arial" w:cs="Arial"/>
          <w:sz w:val="22"/>
          <w:szCs w:val="22"/>
        </w:rPr>
        <w:t xml:space="preserve"> </w:t>
      </w:r>
      <w:r w:rsidR="00AA77CD" w:rsidRPr="00DD20DF">
        <w:rPr>
          <w:rFonts w:ascii="Arial" w:hAnsi="Arial" w:cs="Arial"/>
          <w:sz w:val="22"/>
          <w:szCs w:val="22"/>
        </w:rPr>
        <w:t>400.</w:t>
      </w:r>
    </w:p>
    <w:p w:rsidR="00AA77CD" w:rsidRPr="00DD20DF" w:rsidRDefault="00AA77CD" w:rsidP="00DD20DF">
      <w:pPr>
        <w:jc w:val="both"/>
        <w:rPr>
          <w:rFonts w:ascii="Arial" w:hAnsi="Arial" w:cs="Arial"/>
          <w:sz w:val="22"/>
          <w:szCs w:val="22"/>
        </w:rPr>
      </w:pPr>
    </w:p>
    <w:p w:rsidR="00AA77CD" w:rsidRPr="00DD20DF" w:rsidRDefault="00AA77CD" w:rsidP="00DD20DF">
      <w:pPr>
        <w:jc w:val="both"/>
        <w:rPr>
          <w:rFonts w:ascii="Arial" w:hAnsi="Arial" w:cs="Arial"/>
          <w:sz w:val="22"/>
          <w:szCs w:val="22"/>
        </w:rPr>
      </w:pPr>
    </w:p>
    <w:p w:rsidR="00293D23" w:rsidRPr="00DD20DF" w:rsidRDefault="00293D23" w:rsidP="00DD20DF">
      <w:pPr>
        <w:jc w:val="both"/>
        <w:rPr>
          <w:rFonts w:ascii="Arial" w:hAnsi="Arial" w:cs="Arial"/>
          <w:color w:val="000000" w:themeColor="text1"/>
          <w:sz w:val="22"/>
          <w:szCs w:val="22"/>
          <w:u w:val="single"/>
        </w:rPr>
      </w:pPr>
    </w:p>
    <w:p w:rsidR="00293D23" w:rsidRPr="00DD20DF" w:rsidRDefault="00293D23" w:rsidP="00DD20DF">
      <w:pPr>
        <w:jc w:val="both"/>
        <w:rPr>
          <w:rFonts w:ascii="Arial" w:hAnsi="Arial" w:cs="Arial"/>
          <w:color w:val="000000" w:themeColor="text1"/>
          <w:sz w:val="22"/>
          <w:szCs w:val="22"/>
          <w:u w:val="single"/>
        </w:rPr>
      </w:pPr>
      <w:r w:rsidRPr="00DD20DF">
        <w:rPr>
          <w:rFonts w:ascii="Arial" w:hAnsi="Arial" w:cs="Arial"/>
          <w:color w:val="000000" w:themeColor="text1"/>
          <w:sz w:val="22"/>
          <w:szCs w:val="22"/>
          <w:u w:val="single"/>
        </w:rPr>
        <w:t xml:space="preserve">ŠIFRA 63415 Tekuće pomoći od ostalih izvanproračunskih korisnika državnog proračuna – </w:t>
      </w:r>
      <w:r w:rsidRPr="00DD20DF">
        <w:rPr>
          <w:rFonts w:ascii="Arial" w:hAnsi="Arial" w:cs="Arial"/>
          <w:color w:val="000000" w:themeColor="text1"/>
          <w:sz w:val="22"/>
          <w:szCs w:val="22"/>
        </w:rPr>
        <w:t xml:space="preserve">izvršenje se odnosi na uplatu </w:t>
      </w:r>
      <w:r w:rsidR="00AA77CD" w:rsidRPr="00DD20DF">
        <w:rPr>
          <w:rFonts w:ascii="Arial" w:hAnsi="Arial" w:cs="Arial"/>
          <w:color w:val="000000" w:themeColor="text1"/>
          <w:sz w:val="22"/>
          <w:szCs w:val="22"/>
        </w:rPr>
        <w:t xml:space="preserve">od strane Fonda za zaštitu okoliša, </w:t>
      </w:r>
      <w:r w:rsidRPr="00DD20DF">
        <w:rPr>
          <w:rFonts w:ascii="Arial" w:hAnsi="Arial" w:cs="Arial"/>
          <w:color w:val="000000" w:themeColor="text1"/>
          <w:sz w:val="22"/>
          <w:szCs w:val="22"/>
        </w:rPr>
        <w:t>nacionalne komponente projekta AGROEKOTEH kojeg provodi Agencija.</w:t>
      </w:r>
    </w:p>
    <w:p w:rsidR="00DB29A9" w:rsidRPr="00DD20DF" w:rsidRDefault="00DB29A9" w:rsidP="00DD20DF">
      <w:pPr>
        <w:jc w:val="both"/>
        <w:rPr>
          <w:rFonts w:ascii="Arial" w:hAnsi="Arial" w:cs="Arial"/>
          <w:color w:val="FF0000"/>
          <w:sz w:val="22"/>
          <w:szCs w:val="22"/>
        </w:rPr>
      </w:pPr>
    </w:p>
    <w:p w:rsidR="00DB29A9" w:rsidRPr="00DD20DF" w:rsidRDefault="003B54BA"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w:t>
      </w:r>
      <w:r w:rsidR="00DB29A9" w:rsidRPr="00DD20DF">
        <w:rPr>
          <w:rFonts w:ascii="Arial" w:hAnsi="Arial" w:cs="Arial"/>
          <w:color w:val="000000" w:themeColor="text1"/>
          <w:sz w:val="22"/>
          <w:szCs w:val="22"/>
          <w:u w:val="single"/>
        </w:rPr>
        <w:t xml:space="preserve"> 65267 Prihodi s naslova osiguranja, refundacija štete i totalne štete</w:t>
      </w:r>
      <w:r w:rsidR="00DB29A9" w:rsidRPr="00DD20DF">
        <w:rPr>
          <w:rFonts w:ascii="Arial" w:hAnsi="Arial" w:cs="Arial"/>
          <w:color w:val="000000" w:themeColor="text1"/>
          <w:sz w:val="22"/>
          <w:szCs w:val="22"/>
        </w:rPr>
        <w:t xml:space="preserve"> – uplate osiguravajućeg društva za popravak službenih automobila po odštetnom zahtjevu.</w:t>
      </w:r>
    </w:p>
    <w:p w:rsidR="00DB29A9" w:rsidRPr="00DD20DF" w:rsidRDefault="00DB29A9" w:rsidP="00DD20DF">
      <w:pPr>
        <w:jc w:val="both"/>
        <w:rPr>
          <w:rFonts w:ascii="Arial" w:hAnsi="Arial" w:cs="Arial"/>
          <w:color w:val="FF0000"/>
          <w:sz w:val="22"/>
          <w:szCs w:val="22"/>
        </w:rPr>
      </w:pPr>
    </w:p>
    <w:p w:rsidR="00DB29A9" w:rsidRPr="00DD20DF" w:rsidRDefault="003B54BA" w:rsidP="00DD20DF">
      <w:pPr>
        <w:jc w:val="both"/>
        <w:rPr>
          <w:rFonts w:ascii="Arial" w:hAnsi="Arial" w:cs="Arial"/>
          <w:sz w:val="22"/>
          <w:szCs w:val="22"/>
        </w:rPr>
      </w:pPr>
      <w:r w:rsidRPr="00DD20DF">
        <w:rPr>
          <w:rFonts w:ascii="Arial" w:hAnsi="Arial" w:cs="Arial"/>
          <w:color w:val="000000" w:themeColor="text1"/>
          <w:sz w:val="22"/>
          <w:szCs w:val="22"/>
          <w:u w:val="single"/>
        </w:rPr>
        <w:t>ŠIFRA</w:t>
      </w:r>
      <w:r w:rsidR="00DB29A9" w:rsidRPr="00DD20DF">
        <w:rPr>
          <w:rFonts w:ascii="Arial" w:hAnsi="Arial" w:cs="Arial"/>
          <w:color w:val="000000" w:themeColor="text1"/>
          <w:sz w:val="22"/>
          <w:szCs w:val="22"/>
          <w:u w:val="single"/>
        </w:rPr>
        <w:t xml:space="preserve"> 3</w:t>
      </w:r>
      <w:r w:rsidR="00DB29A9" w:rsidRPr="00DD20DF">
        <w:rPr>
          <w:rFonts w:ascii="Arial" w:hAnsi="Arial" w:cs="Arial"/>
          <w:sz w:val="22"/>
          <w:szCs w:val="22"/>
          <w:u w:val="single"/>
        </w:rPr>
        <w:t>1214 Otpremnine</w:t>
      </w:r>
      <w:r w:rsidR="00DB29A9" w:rsidRPr="00DD20DF">
        <w:rPr>
          <w:rFonts w:ascii="Arial" w:hAnsi="Arial" w:cs="Arial"/>
          <w:sz w:val="22"/>
          <w:szCs w:val="22"/>
        </w:rPr>
        <w:t xml:space="preserve"> – u 2022. godini </w:t>
      </w:r>
      <w:r w:rsidR="00E54B63" w:rsidRPr="00DD20DF">
        <w:rPr>
          <w:rFonts w:ascii="Arial" w:hAnsi="Arial" w:cs="Arial"/>
          <w:sz w:val="22"/>
          <w:szCs w:val="22"/>
        </w:rPr>
        <w:t xml:space="preserve">isplaćene su 3 </w:t>
      </w:r>
      <w:r w:rsidR="00DB29A9" w:rsidRPr="00DD20DF">
        <w:rPr>
          <w:rFonts w:ascii="Arial" w:hAnsi="Arial" w:cs="Arial"/>
          <w:sz w:val="22"/>
          <w:szCs w:val="22"/>
        </w:rPr>
        <w:t xml:space="preserve">otpremnine zbog odlaska u mirovinu, dok je u 2021. u istom razdoblju isplaćeno 5 otpremnina od kojih je jedna po sudskoj presudi sa djelatnikom iz bivše HPA zbog dobivenog otkaza 2017. </w:t>
      </w:r>
      <w:r w:rsidR="002F2865" w:rsidRPr="00DD20DF">
        <w:rPr>
          <w:rFonts w:ascii="Arial" w:hAnsi="Arial" w:cs="Arial"/>
          <w:sz w:val="22"/>
          <w:szCs w:val="22"/>
        </w:rPr>
        <w:t>godine.</w:t>
      </w:r>
    </w:p>
    <w:p w:rsidR="00DB29A9" w:rsidRPr="00DD20DF" w:rsidRDefault="00DB29A9" w:rsidP="00DD20DF">
      <w:pPr>
        <w:jc w:val="both"/>
        <w:rPr>
          <w:rFonts w:ascii="Arial" w:hAnsi="Arial" w:cs="Arial"/>
          <w:color w:val="FF0000"/>
          <w:sz w:val="22"/>
          <w:szCs w:val="22"/>
        </w:rPr>
      </w:pPr>
    </w:p>
    <w:p w:rsidR="00DB29A9" w:rsidRPr="00DD20DF" w:rsidRDefault="003B54BA" w:rsidP="00DD20DF">
      <w:pPr>
        <w:jc w:val="both"/>
        <w:rPr>
          <w:rFonts w:ascii="Arial" w:hAnsi="Arial" w:cs="Arial"/>
          <w:sz w:val="22"/>
          <w:szCs w:val="22"/>
        </w:rPr>
      </w:pPr>
      <w:bookmarkStart w:id="1" w:name="_Hlk108292851"/>
      <w:r w:rsidRPr="00DD20DF">
        <w:rPr>
          <w:rFonts w:ascii="Arial" w:hAnsi="Arial" w:cs="Arial"/>
          <w:color w:val="000000" w:themeColor="text1"/>
          <w:sz w:val="22"/>
          <w:szCs w:val="22"/>
          <w:u w:val="single"/>
        </w:rPr>
        <w:t>ŠIFRA</w:t>
      </w:r>
      <w:bookmarkEnd w:id="1"/>
      <w:r w:rsidRPr="00DD20DF">
        <w:rPr>
          <w:rFonts w:ascii="Arial" w:hAnsi="Arial" w:cs="Arial"/>
          <w:color w:val="000000" w:themeColor="text1"/>
          <w:sz w:val="22"/>
          <w:szCs w:val="22"/>
          <w:u w:val="single"/>
        </w:rPr>
        <w:t xml:space="preserve"> </w:t>
      </w:r>
      <w:r w:rsidR="00DB29A9" w:rsidRPr="00DD20DF">
        <w:rPr>
          <w:rFonts w:ascii="Arial" w:hAnsi="Arial" w:cs="Arial"/>
          <w:color w:val="000000" w:themeColor="text1"/>
          <w:sz w:val="22"/>
          <w:szCs w:val="22"/>
          <w:u w:val="single"/>
        </w:rPr>
        <w:t>31215 Naknade za bolest, invalidnost i smrtni slučaj</w:t>
      </w:r>
      <w:r w:rsidR="00DB29A9" w:rsidRPr="00DD20DF">
        <w:rPr>
          <w:rFonts w:ascii="Arial" w:hAnsi="Arial" w:cs="Arial"/>
          <w:color w:val="000000" w:themeColor="text1"/>
          <w:sz w:val="22"/>
          <w:szCs w:val="22"/>
        </w:rPr>
        <w:t xml:space="preserve"> </w:t>
      </w:r>
      <w:r w:rsidR="00DB29A9" w:rsidRPr="00DD20DF">
        <w:rPr>
          <w:rFonts w:ascii="Arial" w:hAnsi="Arial" w:cs="Arial"/>
          <w:sz w:val="22"/>
          <w:szCs w:val="22"/>
        </w:rPr>
        <w:t xml:space="preserve">– </w:t>
      </w:r>
      <w:r w:rsidR="00E54B63" w:rsidRPr="00DD20DF">
        <w:rPr>
          <w:rFonts w:ascii="Arial" w:hAnsi="Arial" w:cs="Arial"/>
          <w:sz w:val="22"/>
          <w:szCs w:val="22"/>
        </w:rPr>
        <w:t xml:space="preserve">isplaćene su 3 potpore zbog smrti djelatnika, 17 </w:t>
      </w:r>
      <w:r w:rsidR="00DB29A9" w:rsidRPr="00DD20DF">
        <w:rPr>
          <w:rFonts w:ascii="Arial" w:hAnsi="Arial" w:cs="Arial"/>
          <w:sz w:val="22"/>
          <w:szCs w:val="22"/>
        </w:rPr>
        <w:t>potpo</w:t>
      </w:r>
      <w:r w:rsidR="00E54B63" w:rsidRPr="00DD20DF">
        <w:rPr>
          <w:rFonts w:ascii="Arial" w:hAnsi="Arial" w:cs="Arial"/>
          <w:sz w:val="22"/>
          <w:szCs w:val="22"/>
        </w:rPr>
        <w:t>ra u slučaju smrti člana uže obitelji</w:t>
      </w:r>
      <w:r w:rsidR="00DB29A9" w:rsidRPr="00DD20DF">
        <w:rPr>
          <w:rFonts w:ascii="Arial" w:hAnsi="Arial" w:cs="Arial"/>
          <w:sz w:val="22"/>
          <w:szCs w:val="22"/>
        </w:rPr>
        <w:t xml:space="preserve">, </w:t>
      </w:r>
      <w:r w:rsidR="00E54B63" w:rsidRPr="00DD20DF">
        <w:rPr>
          <w:rFonts w:ascii="Arial" w:hAnsi="Arial" w:cs="Arial"/>
          <w:sz w:val="22"/>
          <w:szCs w:val="22"/>
        </w:rPr>
        <w:t xml:space="preserve">11 </w:t>
      </w:r>
      <w:r w:rsidR="00DB29A9" w:rsidRPr="00DD20DF">
        <w:rPr>
          <w:rFonts w:ascii="Arial" w:hAnsi="Arial" w:cs="Arial"/>
          <w:sz w:val="22"/>
          <w:szCs w:val="22"/>
        </w:rPr>
        <w:t>potpora za novorođeno dijete</w:t>
      </w:r>
      <w:r w:rsidR="00E54B63" w:rsidRPr="00DD20DF">
        <w:rPr>
          <w:rFonts w:ascii="Arial" w:hAnsi="Arial" w:cs="Arial"/>
          <w:sz w:val="22"/>
          <w:szCs w:val="22"/>
        </w:rPr>
        <w:t>, 14 potpora zbog bolovanja djelatnika duljeg od 90 dana</w:t>
      </w:r>
      <w:r w:rsidR="00DB29A9" w:rsidRPr="00DD20DF">
        <w:rPr>
          <w:rFonts w:ascii="Arial" w:hAnsi="Arial" w:cs="Arial"/>
          <w:sz w:val="22"/>
          <w:szCs w:val="22"/>
        </w:rPr>
        <w:t>.</w:t>
      </w:r>
    </w:p>
    <w:p w:rsidR="00DB29A9" w:rsidRPr="00DD20DF" w:rsidRDefault="00DB29A9" w:rsidP="00DD20DF">
      <w:pPr>
        <w:jc w:val="both"/>
        <w:rPr>
          <w:rFonts w:ascii="Arial" w:hAnsi="Arial" w:cs="Arial"/>
          <w:sz w:val="22"/>
          <w:szCs w:val="22"/>
        </w:rPr>
      </w:pPr>
    </w:p>
    <w:p w:rsidR="00927824" w:rsidRPr="00DD20DF" w:rsidRDefault="00927824"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w:t>
      </w:r>
      <w:r w:rsidR="00DB29A9" w:rsidRPr="00DD20DF">
        <w:rPr>
          <w:rFonts w:ascii="Arial" w:hAnsi="Arial" w:cs="Arial"/>
          <w:color w:val="000000" w:themeColor="text1"/>
          <w:sz w:val="22"/>
          <w:szCs w:val="22"/>
          <w:u w:val="single"/>
        </w:rPr>
        <w:t xml:space="preserve"> 32121 Naknade za prijevoz na posao i s posla</w:t>
      </w:r>
      <w:r w:rsidR="00DB29A9" w:rsidRPr="00DD20DF">
        <w:rPr>
          <w:rFonts w:ascii="Arial" w:hAnsi="Arial" w:cs="Arial"/>
          <w:color w:val="000000" w:themeColor="text1"/>
          <w:sz w:val="22"/>
          <w:szCs w:val="22"/>
        </w:rPr>
        <w:t xml:space="preserve"> – </w:t>
      </w:r>
      <w:r w:rsidRPr="00DD20DF">
        <w:rPr>
          <w:rFonts w:ascii="Arial" w:hAnsi="Arial" w:cs="Arial"/>
          <w:color w:val="000000" w:themeColor="text1"/>
          <w:sz w:val="22"/>
          <w:szCs w:val="22"/>
        </w:rPr>
        <w:t xml:space="preserve">povećanje od </w:t>
      </w:r>
      <w:r w:rsidR="00F66D99" w:rsidRPr="00DD20DF">
        <w:rPr>
          <w:rFonts w:ascii="Arial" w:hAnsi="Arial" w:cs="Arial"/>
          <w:color w:val="000000" w:themeColor="text1"/>
          <w:sz w:val="22"/>
          <w:szCs w:val="22"/>
        </w:rPr>
        <w:t>26,40</w:t>
      </w:r>
      <w:r w:rsidRPr="00DD20DF">
        <w:rPr>
          <w:rFonts w:ascii="Arial" w:hAnsi="Arial" w:cs="Arial"/>
          <w:color w:val="000000" w:themeColor="text1"/>
          <w:sz w:val="22"/>
          <w:szCs w:val="22"/>
        </w:rPr>
        <w:t>%. Odnosi se na isplate djelatnicima koji sukladno odredbama TKU ostvaruju pravo na isplatu naknade za prijevoz na posao i s posla. Naknada troškova prijevoza povećana sa 1,00 kn na 1,35 kn po prijeđenom kilometru sukladno odredbama TKU za zaposlenike koji ostvaruju pravo na istu.</w:t>
      </w:r>
    </w:p>
    <w:p w:rsidR="00DB29A9" w:rsidRPr="00DD20DF" w:rsidRDefault="00DB29A9" w:rsidP="00DD20DF">
      <w:pPr>
        <w:jc w:val="both"/>
        <w:rPr>
          <w:rFonts w:ascii="Arial" w:hAnsi="Arial" w:cs="Arial"/>
          <w:color w:val="FF0000"/>
          <w:sz w:val="22"/>
          <w:szCs w:val="22"/>
        </w:rPr>
      </w:pPr>
    </w:p>
    <w:p w:rsidR="00F771C6" w:rsidRPr="00DD20DF" w:rsidRDefault="00927824"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w:t>
      </w:r>
      <w:r w:rsidR="00F771C6" w:rsidRPr="00DD20DF">
        <w:rPr>
          <w:rFonts w:ascii="Arial" w:hAnsi="Arial" w:cs="Arial"/>
          <w:color w:val="000000" w:themeColor="text1"/>
          <w:sz w:val="22"/>
          <w:szCs w:val="22"/>
          <w:u w:val="single"/>
        </w:rPr>
        <w:t xml:space="preserve"> 32351 Zakupnine za zemljišta</w:t>
      </w:r>
      <w:r w:rsidR="00F771C6" w:rsidRPr="00DD20DF">
        <w:rPr>
          <w:rFonts w:ascii="Arial" w:hAnsi="Arial" w:cs="Arial"/>
          <w:color w:val="000000" w:themeColor="text1"/>
          <w:sz w:val="22"/>
          <w:szCs w:val="22"/>
        </w:rPr>
        <w:t xml:space="preserve"> –</w:t>
      </w:r>
      <w:r w:rsidR="00E54B63" w:rsidRPr="00DD20DF">
        <w:rPr>
          <w:rFonts w:ascii="Arial" w:hAnsi="Arial" w:cs="Arial"/>
          <w:color w:val="000000" w:themeColor="text1"/>
          <w:sz w:val="22"/>
          <w:szCs w:val="22"/>
        </w:rPr>
        <w:t xml:space="preserve"> </w:t>
      </w:r>
      <w:r w:rsidR="00F771C6" w:rsidRPr="00DD20DF">
        <w:rPr>
          <w:rFonts w:ascii="Arial" w:hAnsi="Arial" w:cs="Arial"/>
          <w:color w:val="000000" w:themeColor="text1"/>
          <w:sz w:val="22"/>
          <w:szCs w:val="22"/>
        </w:rPr>
        <w:t xml:space="preserve">plaćena je zakupnina za poljoprivredno zemljište u Osijeku za obavljanje različitih tipova pokusa, ratarske proizvodnje i sl. Centra za sjemenarstvo i rasadničarstvo. </w:t>
      </w:r>
      <w:r w:rsidR="00F66D99" w:rsidRPr="00DD20DF">
        <w:rPr>
          <w:rFonts w:ascii="Arial" w:hAnsi="Arial" w:cs="Arial"/>
          <w:color w:val="000000" w:themeColor="text1"/>
          <w:sz w:val="22"/>
          <w:szCs w:val="22"/>
        </w:rPr>
        <w:t>Plaćena</w:t>
      </w:r>
      <w:r w:rsidR="00F771C6" w:rsidRPr="00DD20DF">
        <w:rPr>
          <w:rFonts w:ascii="Arial" w:hAnsi="Arial" w:cs="Arial"/>
          <w:color w:val="000000" w:themeColor="text1"/>
          <w:sz w:val="22"/>
          <w:szCs w:val="22"/>
        </w:rPr>
        <w:t xml:space="preserve"> je </w:t>
      </w:r>
      <w:r w:rsidR="00F66D99" w:rsidRPr="00DD20DF">
        <w:rPr>
          <w:rFonts w:ascii="Arial" w:hAnsi="Arial" w:cs="Arial"/>
          <w:color w:val="000000" w:themeColor="text1"/>
          <w:sz w:val="22"/>
          <w:szCs w:val="22"/>
        </w:rPr>
        <w:t xml:space="preserve">i </w:t>
      </w:r>
      <w:r w:rsidR="00F771C6" w:rsidRPr="00DD20DF">
        <w:rPr>
          <w:rFonts w:ascii="Arial" w:hAnsi="Arial" w:cs="Arial"/>
          <w:color w:val="000000" w:themeColor="text1"/>
          <w:sz w:val="22"/>
          <w:szCs w:val="22"/>
        </w:rPr>
        <w:t>zakupnina za poljoprivredno zemljište u Zelini koju koristi Centar za voća</w:t>
      </w:r>
      <w:r w:rsidR="00DB29A9" w:rsidRPr="00DD20DF">
        <w:rPr>
          <w:rFonts w:ascii="Arial" w:hAnsi="Arial" w:cs="Arial"/>
          <w:color w:val="000000" w:themeColor="text1"/>
          <w:sz w:val="22"/>
          <w:szCs w:val="22"/>
        </w:rPr>
        <w:t>r</w:t>
      </w:r>
      <w:r w:rsidR="00F771C6" w:rsidRPr="00DD20DF">
        <w:rPr>
          <w:rFonts w:ascii="Arial" w:hAnsi="Arial" w:cs="Arial"/>
          <w:color w:val="000000" w:themeColor="text1"/>
          <w:sz w:val="22"/>
          <w:szCs w:val="22"/>
        </w:rPr>
        <w:t>stvo i povrćarstvo</w:t>
      </w:r>
      <w:r w:rsidR="00DB29A9" w:rsidRPr="00DD20DF">
        <w:rPr>
          <w:rFonts w:ascii="Arial" w:hAnsi="Arial" w:cs="Arial"/>
          <w:color w:val="000000" w:themeColor="text1"/>
          <w:sz w:val="22"/>
          <w:szCs w:val="22"/>
        </w:rPr>
        <w:t>.</w:t>
      </w:r>
    </w:p>
    <w:p w:rsidR="00F771C6" w:rsidRPr="00DD20DF" w:rsidRDefault="00F771C6" w:rsidP="00DD20DF">
      <w:pPr>
        <w:jc w:val="both"/>
        <w:rPr>
          <w:rFonts w:ascii="Arial" w:hAnsi="Arial" w:cs="Arial"/>
          <w:color w:val="FF0000"/>
          <w:sz w:val="22"/>
          <w:szCs w:val="22"/>
        </w:rPr>
      </w:pPr>
    </w:p>
    <w:p w:rsidR="00F771C6" w:rsidRPr="00DD20DF" w:rsidRDefault="00927824"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w:t>
      </w:r>
      <w:r w:rsidR="00F771C6" w:rsidRPr="00DD20DF">
        <w:rPr>
          <w:rFonts w:ascii="Arial" w:hAnsi="Arial" w:cs="Arial"/>
          <w:color w:val="000000" w:themeColor="text1"/>
          <w:sz w:val="22"/>
          <w:szCs w:val="22"/>
          <w:u w:val="single"/>
        </w:rPr>
        <w:t xml:space="preserve"> 32361 Obvezni i preventivni zdravstveni pregledi zaposlenika</w:t>
      </w:r>
      <w:r w:rsidR="00F771C6" w:rsidRPr="00DD20DF">
        <w:rPr>
          <w:rFonts w:ascii="Arial" w:hAnsi="Arial" w:cs="Arial"/>
          <w:color w:val="000000" w:themeColor="text1"/>
          <w:sz w:val="22"/>
          <w:szCs w:val="22"/>
        </w:rPr>
        <w:t xml:space="preserve"> – odnosi se na periodične preglede zaposlenika koji rade poslove sa posebnim uvjetima i preglede za rad na računalu</w:t>
      </w:r>
      <w:r w:rsidR="00F66D99" w:rsidRPr="00DD20DF">
        <w:rPr>
          <w:rFonts w:ascii="Arial" w:hAnsi="Arial" w:cs="Arial"/>
          <w:color w:val="000000" w:themeColor="text1"/>
          <w:sz w:val="22"/>
          <w:szCs w:val="22"/>
        </w:rPr>
        <w:t>,</w:t>
      </w:r>
      <w:r w:rsidR="00E54B63" w:rsidRPr="00DD20DF">
        <w:rPr>
          <w:rFonts w:ascii="Arial" w:hAnsi="Arial" w:cs="Arial"/>
          <w:color w:val="000000" w:themeColor="text1"/>
          <w:sz w:val="22"/>
          <w:szCs w:val="22"/>
        </w:rPr>
        <w:t xml:space="preserve"> </w:t>
      </w:r>
      <w:r w:rsidR="00F66D99" w:rsidRPr="00DD20DF">
        <w:rPr>
          <w:rFonts w:ascii="Arial" w:hAnsi="Arial" w:cs="Arial"/>
          <w:color w:val="000000" w:themeColor="text1"/>
          <w:sz w:val="22"/>
          <w:szCs w:val="22"/>
        </w:rPr>
        <w:t>sistematsk</w:t>
      </w:r>
      <w:r w:rsidR="00E54B63" w:rsidRPr="00DD20DF">
        <w:rPr>
          <w:rFonts w:ascii="Arial" w:hAnsi="Arial" w:cs="Arial"/>
          <w:color w:val="000000" w:themeColor="text1"/>
          <w:sz w:val="22"/>
          <w:szCs w:val="22"/>
        </w:rPr>
        <w:t>e</w:t>
      </w:r>
      <w:r w:rsidR="00F66D99" w:rsidRPr="00DD20DF">
        <w:rPr>
          <w:rFonts w:ascii="Arial" w:hAnsi="Arial" w:cs="Arial"/>
          <w:color w:val="000000" w:themeColor="text1"/>
          <w:sz w:val="22"/>
          <w:szCs w:val="22"/>
        </w:rPr>
        <w:t xml:space="preserve"> pregled</w:t>
      </w:r>
      <w:r w:rsidR="00E54B63" w:rsidRPr="00DD20DF">
        <w:rPr>
          <w:rFonts w:ascii="Arial" w:hAnsi="Arial" w:cs="Arial"/>
          <w:color w:val="000000" w:themeColor="text1"/>
          <w:sz w:val="22"/>
          <w:szCs w:val="22"/>
        </w:rPr>
        <w:t>e</w:t>
      </w:r>
      <w:r w:rsidR="00F66D99" w:rsidRPr="00DD20DF">
        <w:rPr>
          <w:rFonts w:ascii="Arial" w:hAnsi="Arial" w:cs="Arial"/>
          <w:color w:val="000000" w:themeColor="text1"/>
          <w:sz w:val="22"/>
          <w:szCs w:val="22"/>
        </w:rPr>
        <w:t xml:space="preserve"> za djelatnike Agencije</w:t>
      </w:r>
      <w:r w:rsidR="00E54B63" w:rsidRPr="00DD20DF">
        <w:rPr>
          <w:rFonts w:ascii="Arial" w:hAnsi="Arial" w:cs="Arial"/>
          <w:color w:val="000000" w:themeColor="text1"/>
          <w:sz w:val="22"/>
          <w:szCs w:val="22"/>
        </w:rPr>
        <w:t xml:space="preserve"> </w:t>
      </w:r>
      <w:r w:rsidR="00F66D99" w:rsidRPr="00DD20DF">
        <w:rPr>
          <w:rFonts w:ascii="Arial" w:hAnsi="Arial" w:cs="Arial"/>
          <w:color w:val="000000" w:themeColor="text1"/>
          <w:sz w:val="22"/>
          <w:szCs w:val="22"/>
        </w:rPr>
        <w:t>sukladno provedenom postupku javne nabave.</w:t>
      </w:r>
    </w:p>
    <w:p w:rsidR="00F771C6" w:rsidRPr="00DD20DF" w:rsidRDefault="00F771C6" w:rsidP="00DD20DF">
      <w:pPr>
        <w:jc w:val="both"/>
        <w:rPr>
          <w:rFonts w:ascii="Arial" w:hAnsi="Arial" w:cs="Arial"/>
          <w:color w:val="FF0000"/>
          <w:sz w:val="22"/>
          <w:szCs w:val="22"/>
        </w:rPr>
      </w:pPr>
    </w:p>
    <w:p w:rsidR="00442AD6" w:rsidRPr="00DD20DF" w:rsidRDefault="00927824"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w:t>
      </w:r>
      <w:r w:rsidR="00442AD6" w:rsidRPr="00DD20DF">
        <w:rPr>
          <w:rFonts w:ascii="Arial" w:hAnsi="Arial" w:cs="Arial"/>
          <w:color w:val="000000" w:themeColor="text1"/>
          <w:sz w:val="22"/>
          <w:szCs w:val="22"/>
          <w:u w:val="single"/>
        </w:rPr>
        <w:t xml:space="preserve"> 32371 Autorski honorari</w:t>
      </w:r>
      <w:r w:rsidR="00442AD6" w:rsidRPr="00DD20DF">
        <w:rPr>
          <w:rFonts w:ascii="Arial" w:hAnsi="Arial" w:cs="Arial"/>
          <w:color w:val="000000" w:themeColor="text1"/>
          <w:sz w:val="22"/>
          <w:szCs w:val="22"/>
        </w:rPr>
        <w:t xml:space="preserve"> – rast rashoda odnosi se na isplaćene autorske naknade za predavače na savjetovanjima Centra sa stočarstvo, fotografa za makro fotografiranje 5 </w:t>
      </w:r>
      <w:proofErr w:type="spellStart"/>
      <w:r w:rsidR="00442AD6" w:rsidRPr="00DD20DF">
        <w:rPr>
          <w:rFonts w:ascii="Arial" w:hAnsi="Arial" w:cs="Arial"/>
          <w:color w:val="000000" w:themeColor="text1"/>
          <w:sz w:val="22"/>
          <w:szCs w:val="22"/>
        </w:rPr>
        <w:t>fenofaza</w:t>
      </w:r>
      <w:proofErr w:type="spellEnd"/>
      <w:r w:rsidR="00442AD6" w:rsidRPr="00DD20DF">
        <w:rPr>
          <w:rFonts w:ascii="Arial" w:hAnsi="Arial" w:cs="Arial"/>
          <w:color w:val="000000" w:themeColor="text1"/>
          <w:sz w:val="22"/>
          <w:szCs w:val="22"/>
        </w:rPr>
        <w:t xml:space="preserve"> voćaka na </w:t>
      </w:r>
      <w:proofErr w:type="spellStart"/>
      <w:r w:rsidR="00E54B63" w:rsidRPr="00DD20DF">
        <w:rPr>
          <w:rFonts w:ascii="Arial" w:hAnsi="Arial" w:cs="Arial"/>
          <w:color w:val="000000" w:themeColor="text1"/>
          <w:sz w:val="22"/>
          <w:szCs w:val="22"/>
        </w:rPr>
        <w:t>P</w:t>
      </w:r>
      <w:r w:rsidR="00442AD6" w:rsidRPr="00DD20DF">
        <w:rPr>
          <w:rFonts w:ascii="Arial" w:hAnsi="Arial" w:cs="Arial"/>
          <w:color w:val="000000" w:themeColor="text1"/>
          <w:sz w:val="22"/>
          <w:szCs w:val="22"/>
        </w:rPr>
        <w:t>okušalištu</w:t>
      </w:r>
      <w:proofErr w:type="spellEnd"/>
      <w:r w:rsidR="00442AD6" w:rsidRPr="00DD20DF">
        <w:rPr>
          <w:rFonts w:ascii="Arial" w:hAnsi="Arial" w:cs="Arial"/>
          <w:color w:val="000000" w:themeColor="text1"/>
          <w:sz w:val="22"/>
          <w:szCs w:val="22"/>
        </w:rPr>
        <w:t xml:space="preserve"> u Zelini, </w:t>
      </w:r>
      <w:r w:rsidR="00F771C6" w:rsidRPr="00DD20DF">
        <w:rPr>
          <w:rFonts w:ascii="Arial" w:hAnsi="Arial" w:cs="Arial"/>
          <w:color w:val="000000" w:themeColor="text1"/>
          <w:sz w:val="22"/>
          <w:szCs w:val="22"/>
        </w:rPr>
        <w:t>recenziju Strateškog programa znanstveno-istraživačke djelatnosti HAPIH-a za razdoblje 2022-2026 godina.</w:t>
      </w:r>
    </w:p>
    <w:p w:rsidR="00DD20DF" w:rsidRPr="00DD20DF" w:rsidRDefault="00DD20DF" w:rsidP="00DD20DF">
      <w:pPr>
        <w:jc w:val="both"/>
        <w:rPr>
          <w:rFonts w:ascii="Arial" w:hAnsi="Arial" w:cs="Arial"/>
          <w:color w:val="000000" w:themeColor="text1"/>
          <w:sz w:val="22"/>
          <w:szCs w:val="22"/>
          <w:u w:val="single"/>
        </w:rPr>
      </w:pPr>
    </w:p>
    <w:p w:rsidR="00DD20DF" w:rsidRPr="00DD20DF" w:rsidRDefault="00927824"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w:t>
      </w:r>
      <w:r w:rsidR="00F77C2D" w:rsidRPr="00DD20DF">
        <w:rPr>
          <w:rFonts w:ascii="Arial" w:hAnsi="Arial" w:cs="Arial"/>
          <w:color w:val="000000" w:themeColor="text1"/>
          <w:sz w:val="22"/>
          <w:szCs w:val="22"/>
          <w:u w:val="single"/>
        </w:rPr>
        <w:t xml:space="preserve"> 32372 Ugovori o djelu</w:t>
      </w:r>
      <w:r w:rsidR="00F77C2D" w:rsidRPr="00DD20DF">
        <w:rPr>
          <w:rFonts w:ascii="Arial" w:hAnsi="Arial" w:cs="Arial"/>
          <w:color w:val="000000" w:themeColor="text1"/>
          <w:sz w:val="22"/>
          <w:szCs w:val="22"/>
        </w:rPr>
        <w:t xml:space="preserve"> – bilježi smanjenje od </w:t>
      </w:r>
      <w:r w:rsidR="00F66D99" w:rsidRPr="00DD20DF">
        <w:rPr>
          <w:rFonts w:ascii="Arial" w:hAnsi="Arial" w:cs="Arial"/>
          <w:color w:val="000000" w:themeColor="text1"/>
          <w:sz w:val="22"/>
          <w:szCs w:val="22"/>
        </w:rPr>
        <w:t>10,90</w:t>
      </w:r>
      <w:r w:rsidR="00F77C2D" w:rsidRPr="00DD20DF">
        <w:rPr>
          <w:rFonts w:ascii="Arial" w:hAnsi="Arial" w:cs="Arial"/>
          <w:color w:val="000000" w:themeColor="text1"/>
          <w:sz w:val="22"/>
          <w:szCs w:val="22"/>
        </w:rPr>
        <w:t>%</w:t>
      </w:r>
      <w:r w:rsidR="00DD20DF" w:rsidRPr="00DD20DF">
        <w:rPr>
          <w:rFonts w:ascii="Arial" w:hAnsi="Arial" w:cs="Arial"/>
          <w:color w:val="000000" w:themeColor="text1"/>
          <w:sz w:val="22"/>
          <w:szCs w:val="22"/>
        </w:rPr>
        <w:t xml:space="preserve"> u odnosu na 2021. godinu. </w:t>
      </w:r>
      <w:r w:rsidR="00DD20DF" w:rsidRPr="00DD20DF">
        <w:rPr>
          <w:rFonts w:ascii="Arial" w:hAnsi="Arial" w:cs="Arial"/>
          <w:color w:val="000000" w:themeColor="text1"/>
          <w:sz w:val="22"/>
          <w:szCs w:val="22"/>
        </w:rPr>
        <w:t xml:space="preserve">Plaćene su naknade članovima povjerenstva za ocjenjivanje vina, naknade za sezonski rad u poljoprivredi Centru za voćarstvo i povrćarstvo i Centru za sjemenarstvo i rasadničarstvo. </w:t>
      </w:r>
    </w:p>
    <w:p w:rsidR="00F77C2D" w:rsidRPr="00DD20DF" w:rsidRDefault="00F77C2D" w:rsidP="00DD20DF">
      <w:pPr>
        <w:jc w:val="both"/>
        <w:rPr>
          <w:rFonts w:ascii="Arial" w:hAnsi="Arial" w:cs="Arial"/>
          <w:color w:val="000000" w:themeColor="text1"/>
          <w:sz w:val="22"/>
          <w:szCs w:val="22"/>
        </w:rPr>
      </w:pPr>
    </w:p>
    <w:p w:rsidR="00F77C2D" w:rsidRPr="00DD20DF" w:rsidRDefault="00927824"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w:t>
      </w:r>
      <w:r w:rsidR="00F77C2D" w:rsidRPr="00DD20DF">
        <w:rPr>
          <w:rFonts w:ascii="Arial" w:hAnsi="Arial" w:cs="Arial"/>
          <w:color w:val="000000" w:themeColor="text1"/>
          <w:sz w:val="22"/>
          <w:szCs w:val="22"/>
          <w:u w:val="single"/>
        </w:rPr>
        <w:t xml:space="preserve"> 32377 Usluge agencija, studentskog servisa</w:t>
      </w:r>
      <w:r w:rsidR="00F77C2D" w:rsidRPr="00DD20DF">
        <w:rPr>
          <w:rFonts w:ascii="Arial" w:hAnsi="Arial" w:cs="Arial"/>
          <w:color w:val="000000" w:themeColor="text1"/>
          <w:sz w:val="22"/>
          <w:szCs w:val="22"/>
        </w:rPr>
        <w:t xml:space="preserve"> – povećanje u odnosu na 2021. godinu od </w:t>
      </w:r>
      <w:r w:rsidR="00F66D99" w:rsidRPr="00DD20DF">
        <w:rPr>
          <w:rFonts w:ascii="Arial" w:hAnsi="Arial" w:cs="Arial"/>
          <w:color w:val="000000" w:themeColor="text1"/>
          <w:sz w:val="22"/>
          <w:szCs w:val="22"/>
        </w:rPr>
        <w:t>88,4</w:t>
      </w:r>
      <w:r w:rsidR="00F77C2D" w:rsidRPr="00DD20DF">
        <w:rPr>
          <w:rFonts w:ascii="Arial" w:hAnsi="Arial" w:cs="Arial"/>
          <w:color w:val="000000" w:themeColor="text1"/>
          <w:sz w:val="22"/>
          <w:szCs w:val="22"/>
        </w:rPr>
        <w:t>% zbog povećanog obujma poslova i manjka zaposlenika</w:t>
      </w:r>
      <w:r w:rsidR="00D07C29" w:rsidRPr="00DD20DF">
        <w:rPr>
          <w:rFonts w:ascii="Arial" w:hAnsi="Arial" w:cs="Arial"/>
          <w:color w:val="000000" w:themeColor="text1"/>
          <w:sz w:val="22"/>
          <w:szCs w:val="22"/>
        </w:rPr>
        <w:t>,</w:t>
      </w:r>
      <w:r w:rsidR="00F77C2D" w:rsidRPr="00DD20DF">
        <w:rPr>
          <w:rFonts w:ascii="Arial" w:hAnsi="Arial" w:cs="Arial"/>
          <w:color w:val="000000" w:themeColor="text1"/>
          <w:sz w:val="22"/>
          <w:szCs w:val="22"/>
        </w:rPr>
        <w:t xml:space="preserve"> angažirani su studenti preko studentskih ugovora za pomoćne poslove u laboratoriju, za poslove čišćenje arhive radi preseljenja Centra za vinogradarstvo i vinarstvo, za anketiranje na projektu EU </w:t>
      </w:r>
      <w:proofErr w:type="spellStart"/>
      <w:r w:rsidR="00F77C2D" w:rsidRPr="00DD20DF">
        <w:rPr>
          <w:rFonts w:ascii="Arial" w:hAnsi="Arial" w:cs="Arial"/>
          <w:color w:val="000000" w:themeColor="text1"/>
          <w:sz w:val="22"/>
          <w:szCs w:val="22"/>
        </w:rPr>
        <w:t>menu</w:t>
      </w:r>
      <w:proofErr w:type="spellEnd"/>
      <w:r w:rsidR="00F77C2D" w:rsidRPr="00DD20DF">
        <w:rPr>
          <w:rFonts w:ascii="Arial" w:hAnsi="Arial" w:cs="Arial"/>
          <w:color w:val="000000" w:themeColor="text1"/>
          <w:sz w:val="22"/>
          <w:szCs w:val="22"/>
        </w:rPr>
        <w:t xml:space="preserve"> – EFSA baza podataka o prehrambenim navikama </w:t>
      </w:r>
      <w:r w:rsidR="00F66D99" w:rsidRPr="00DD20DF">
        <w:rPr>
          <w:rFonts w:ascii="Arial" w:hAnsi="Arial" w:cs="Arial"/>
          <w:color w:val="000000" w:themeColor="text1"/>
          <w:sz w:val="22"/>
          <w:szCs w:val="22"/>
        </w:rPr>
        <w:t>odraslih</w:t>
      </w:r>
      <w:r w:rsidR="00F77C2D" w:rsidRPr="00DD20DF">
        <w:rPr>
          <w:rFonts w:ascii="Arial" w:hAnsi="Arial" w:cs="Arial"/>
          <w:color w:val="000000" w:themeColor="text1"/>
          <w:sz w:val="22"/>
          <w:szCs w:val="22"/>
        </w:rPr>
        <w:t>.</w:t>
      </w:r>
    </w:p>
    <w:p w:rsidR="00F77C2D" w:rsidRPr="00DD20DF" w:rsidRDefault="00F77C2D" w:rsidP="00DD20DF">
      <w:pPr>
        <w:jc w:val="both"/>
        <w:rPr>
          <w:rFonts w:ascii="Arial" w:hAnsi="Arial" w:cs="Arial"/>
          <w:color w:val="FF0000"/>
          <w:sz w:val="22"/>
          <w:szCs w:val="22"/>
        </w:rPr>
      </w:pPr>
    </w:p>
    <w:p w:rsidR="00F47B57" w:rsidRPr="00DD20DF" w:rsidRDefault="00927824"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w:t>
      </w:r>
      <w:r w:rsidR="00F47B57" w:rsidRPr="00DD20DF">
        <w:rPr>
          <w:rFonts w:ascii="Arial" w:hAnsi="Arial" w:cs="Arial"/>
          <w:color w:val="000000" w:themeColor="text1"/>
          <w:sz w:val="22"/>
          <w:szCs w:val="22"/>
          <w:u w:val="single"/>
        </w:rPr>
        <w:t xml:space="preserve"> 32911 Naknade za rad članovima predstavničkih i izvršnih tijela i upravnih vijeća</w:t>
      </w:r>
      <w:r w:rsidR="00F47B57" w:rsidRPr="00DD20DF">
        <w:rPr>
          <w:rFonts w:ascii="Arial" w:hAnsi="Arial" w:cs="Arial"/>
          <w:color w:val="000000" w:themeColor="text1"/>
          <w:sz w:val="22"/>
          <w:szCs w:val="22"/>
        </w:rPr>
        <w:t xml:space="preserve"> </w:t>
      </w:r>
      <w:r w:rsidR="00F77C2D" w:rsidRPr="00DD20DF">
        <w:rPr>
          <w:rFonts w:ascii="Arial" w:hAnsi="Arial" w:cs="Arial"/>
          <w:color w:val="000000" w:themeColor="text1"/>
          <w:sz w:val="22"/>
          <w:szCs w:val="22"/>
        </w:rPr>
        <w:t>–</w:t>
      </w:r>
      <w:r w:rsidR="00F47B57" w:rsidRPr="00DD20DF">
        <w:rPr>
          <w:rFonts w:ascii="Arial" w:hAnsi="Arial" w:cs="Arial"/>
          <w:color w:val="000000" w:themeColor="text1"/>
          <w:sz w:val="22"/>
          <w:szCs w:val="22"/>
        </w:rPr>
        <w:t xml:space="preserve"> </w:t>
      </w:r>
      <w:r w:rsidR="00F77C2D" w:rsidRPr="00DD20DF">
        <w:rPr>
          <w:rFonts w:ascii="Arial" w:hAnsi="Arial" w:cs="Arial"/>
          <w:color w:val="000000" w:themeColor="text1"/>
          <w:sz w:val="22"/>
          <w:szCs w:val="22"/>
        </w:rPr>
        <w:t xml:space="preserve">razlog povećanja od </w:t>
      </w:r>
      <w:r w:rsidR="00F66D99" w:rsidRPr="00DD20DF">
        <w:rPr>
          <w:rFonts w:ascii="Arial" w:hAnsi="Arial" w:cs="Arial"/>
          <w:color w:val="000000" w:themeColor="text1"/>
          <w:sz w:val="22"/>
          <w:szCs w:val="22"/>
        </w:rPr>
        <w:t>31,00</w:t>
      </w:r>
      <w:r w:rsidR="00F77C2D" w:rsidRPr="00DD20DF">
        <w:rPr>
          <w:rFonts w:ascii="Arial" w:hAnsi="Arial" w:cs="Arial"/>
          <w:color w:val="000000" w:themeColor="text1"/>
          <w:sz w:val="22"/>
          <w:szCs w:val="22"/>
        </w:rPr>
        <w:t>% je imenovanje novog člana Upravnog vijeća Odlukom Vlade RH od 08. travnja 2022.</w:t>
      </w:r>
    </w:p>
    <w:p w:rsidR="00152512" w:rsidRPr="00DD20DF" w:rsidRDefault="00152512" w:rsidP="00DD20DF">
      <w:pPr>
        <w:jc w:val="both"/>
        <w:rPr>
          <w:rFonts w:ascii="Arial" w:hAnsi="Arial" w:cs="Arial"/>
          <w:color w:val="FF0000"/>
          <w:sz w:val="22"/>
          <w:szCs w:val="22"/>
          <w:u w:val="single"/>
        </w:rPr>
      </w:pPr>
    </w:p>
    <w:p w:rsidR="00C47F2F" w:rsidRPr="00DD20DF" w:rsidRDefault="00C47F2F" w:rsidP="00DD20DF">
      <w:pPr>
        <w:jc w:val="both"/>
        <w:rPr>
          <w:rFonts w:ascii="Arial" w:hAnsi="Arial" w:cs="Arial"/>
          <w:color w:val="FF0000"/>
          <w:sz w:val="22"/>
          <w:szCs w:val="22"/>
        </w:rPr>
      </w:pPr>
    </w:p>
    <w:p w:rsidR="00F94F5C" w:rsidRPr="000009B8" w:rsidRDefault="00F94F5C" w:rsidP="00DD20DF">
      <w:pPr>
        <w:jc w:val="both"/>
        <w:rPr>
          <w:rFonts w:ascii="Arial" w:hAnsi="Arial" w:cs="Arial"/>
          <w:b/>
          <w:sz w:val="22"/>
          <w:szCs w:val="22"/>
          <w:u w:val="single"/>
        </w:rPr>
      </w:pPr>
      <w:r w:rsidRPr="000009B8">
        <w:rPr>
          <w:rFonts w:ascii="Arial" w:hAnsi="Arial" w:cs="Arial"/>
          <w:b/>
          <w:sz w:val="22"/>
          <w:szCs w:val="22"/>
          <w:u w:val="single"/>
        </w:rPr>
        <w:t>Obvezni dodatni podaci</w:t>
      </w:r>
    </w:p>
    <w:p w:rsidR="00927824" w:rsidRPr="00DD20DF" w:rsidRDefault="00927824" w:rsidP="00DD20DF">
      <w:pPr>
        <w:jc w:val="both"/>
        <w:rPr>
          <w:rFonts w:ascii="Arial" w:hAnsi="Arial" w:cs="Arial"/>
          <w:b/>
          <w:color w:val="FF0000"/>
          <w:sz w:val="22"/>
          <w:szCs w:val="22"/>
        </w:rPr>
      </w:pPr>
    </w:p>
    <w:p w:rsidR="00F94F5C" w:rsidRPr="00DD20DF" w:rsidRDefault="00927824" w:rsidP="00DD20DF">
      <w:pPr>
        <w:jc w:val="both"/>
        <w:rPr>
          <w:rFonts w:ascii="Arial" w:hAnsi="Arial" w:cs="Arial"/>
          <w:color w:val="000000" w:themeColor="text1"/>
          <w:sz w:val="22"/>
          <w:szCs w:val="22"/>
        </w:rPr>
      </w:pPr>
      <w:r w:rsidRPr="00DD20DF">
        <w:rPr>
          <w:rFonts w:ascii="Arial" w:hAnsi="Arial" w:cs="Arial"/>
          <w:color w:val="000000" w:themeColor="text1"/>
          <w:sz w:val="22"/>
          <w:szCs w:val="22"/>
          <w:u w:val="single"/>
        </w:rPr>
        <w:t>ŠIFRA</w:t>
      </w:r>
      <w:r w:rsidR="00F94F5C" w:rsidRPr="00DD20DF">
        <w:rPr>
          <w:rFonts w:ascii="Arial" w:hAnsi="Arial" w:cs="Arial"/>
          <w:color w:val="000000" w:themeColor="text1"/>
          <w:sz w:val="22"/>
          <w:szCs w:val="22"/>
          <w:u w:val="single"/>
        </w:rPr>
        <w:t xml:space="preserve"> 26453 Obveze za financijski </w:t>
      </w:r>
      <w:proofErr w:type="spellStart"/>
      <w:r w:rsidR="00F94F5C" w:rsidRPr="00DD20DF">
        <w:rPr>
          <w:rFonts w:ascii="Arial" w:hAnsi="Arial" w:cs="Arial"/>
          <w:color w:val="000000" w:themeColor="text1"/>
          <w:sz w:val="22"/>
          <w:szCs w:val="22"/>
          <w:u w:val="single"/>
        </w:rPr>
        <w:t>leasing</w:t>
      </w:r>
      <w:proofErr w:type="spellEnd"/>
      <w:r w:rsidR="00F94F5C" w:rsidRPr="00DD20DF">
        <w:rPr>
          <w:rFonts w:ascii="Arial" w:hAnsi="Arial" w:cs="Arial"/>
          <w:color w:val="000000" w:themeColor="text1"/>
          <w:sz w:val="22"/>
          <w:szCs w:val="22"/>
          <w:u w:val="single"/>
        </w:rPr>
        <w:t xml:space="preserve"> od ostalih tuzemnih financijskih institucija izvan javnog sektora</w:t>
      </w:r>
      <w:r w:rsidR="00F94F5C" w:rsidRPr="00DD20DF">
        <w:rPr>
          <w:rFonts w:ascii="Arial" w:hAnsi="Arial" w:cs="Arial"/>
          <w:color w:val="000000" w:themeColor="text1"/>
          <w:sz w:val="22"/>
          <w:szCs w:val="22"/>
        </w:rPr>
        <w:t xml:space="preserve"> – nabava </w:t>
      </w:r>
      <w:r w:rsidR="00152512" w:rsidRPr="00DD20DF">
        <w:rPr>
          <w:rFonts w:ascii="Arial" w:hAnsi="Arial" w:cs="Arial"/>
          <w:color w:val="000000" w:themeColor="text1"/>
          <w:sz w:val="22"/>
          <w:szCs w:val="22"/>
        </w:rPr>
        <w:t>terenski</w:t>
      </w:r>
      <w:r w:rsidR="00DD20DF" w:rsidRPr="00DD20DF">
        <w:rPr>
          <w:rFonts w:ascii="Arial" w:hAnsi="Arial" w:cs="Arial"/>
          <w:color w:val="000000" w:themeColor="text1"/>
          <w:sz w:val="22"/>
          <w:szCs w:val="22"/>
        </w:rPr>
        <w:t>h</w:t>
      </w:r>
      <w:r w:rsidR="00152512" w:rsidRPr="00DD20DF">
        <w:rPr>
          <w:rFonts w:ascii="Arial" w:hAnsi="Arial" w:cs="Arial"/>
          <w:color w:val="000000" w:themeColor="text1"/>
          <w:sz w:val="22"/>
          <w:szCs w:val="22"/>
        </w:rPr>
        <w:t xml:space="preserve"> službeni</w:t>
      </w:r>
      <w:r w:rsidR="00DD20DF" w:rsidRPr="00DD20DF">
        <w:rPr>
          <w:rFonts w:ascii="Arial" w:hAnsi="Arial" w:cs="Arial"/>
          <w:color w:val="000000" w:themeColor="text1"/>
          <w:sz w:val="22"/>
          <w:szCs w:val="22"/>
        </w:rPr>
        <w:t>h</w:t>
      </w:r>
      <w:r w:rsidR="00F94F5C" w:rsidRPr="00DD20DF">
        <w:rPr>
          <w:rFonts w:ascii="Arial" w:hAnsi="Arial" w:cs="Arial"/>
          <w:color w:val="000000" w:themeColor="text1"/>
          <w:sz w:val="22"/>
          <w:szCs w:val="22"/>
        </w:rPr>
        <w:t xml:space="preserve"> automobil</w:t>
      </w:r>
      <w:r w:rsidR="00DD20DF" w:rsidRPr="00DD20DF">
        <w:rPr>
          <w:rFonts w:ascii="Arial" w:hAnsi="Arial" w:cs="Arial"/>
          <w:color w:val="000000" w:themeColor="text1"/>
          <w:sz w:val="22"/>
          <w:szCs w:val="22"/>
        </w:rPr>
        <w:t>a</w:t>
      </w:r>
      <w:r w:rsidR="00F94F5C" w:rsidRPr="00DD20DF">
        <w:rPr>
          <w:rFonts w:ascii="Arial" w:hAnsi="Arial" w:cs="Arial"/>
          <w:color w:val="000000" w:themeColor="text1"/>
          <w:sz w:val="22"/>
          <w:szCs w:val="22"/>
        </w:rPr>
        <w:t xml:space="preserve"> </w:t>
      </w:r>
      <w:r w:rsidR="00481516" w:rsidRPr="00DD20DF">
        <w:rPr>
          <w:rFonts w:ascii="Arial" w:hAnsi="Arial" w:cs="Arial"/>
          <w:color w:val="000000" w:themeColor="text1"/>
          <w:sz w:val="22"/>
          <w:szCs w:val="22"/>
        </w:rPr>
        <w:t>temeljem provedenog postupka javne nabave.</w:t>
      </w:r>
    </w:p>
    <w:p w:rsidR="005F15FD" w:rsidRPr="00DD20DF" w:rsidRDefault="005F15FD" w:rsidP="00DD20DF">
      <w:pPr>
        <w:jc w:val="both"/>
        <w:rPr>
          <w:rFonts w:ascii="Arial" w:hAnsi="Arial" w:cs="Arial"/>
          <w:color w:val="FF0000"/>
          <w:sz w:val="22"/>
          <w:szCs w:val="22"/>
        </w:rPr>
      </w:pPr>
    </w:p>
    <w:p w:rsidR="0095540A" w:rsidRPr="00DD20DF" w:rsidRDefault="0095540A" w:rsidP="00DD20DF">
      <w:pPr>
        <w:jc w:val="both"/>
        <w:rPr>
          <w:rFonts w:ascii="Arial" w:hAnsi="Arial" w:cs="Arial"/>
          <w:color w:val="FF0000"/>
          <w:sz w:val="22"/>
          <w:szCs w:val="22"/>
        </w:rPr>
      </w:pPr>
    </w:p>
    <w:p w:rsidR="00DD20DF" w:rsidRPr="00DD20DF" w:rsidRDefault="00DD20DF" w:rsidP="00DD20DF">
      <w:pPr>
        <w:jc w:val="both"/>
        <w:rPr>
          <w:rFonts w:ascii="Arial" w:hAnsi="Arial" w:cs="Arial"/>
          <w:b/>
          <w:sz w:val="22"/>
          <w:szCs w:val="22"/>
          <w:u w:val="single"/>
        </w:rPr>
      </w:pPr>
      <w:r w:rsidRPr="00DD20DF">
        <w:rPr>
          <w:rFonts w:ascii="Arial" w:hAnsi="Arial" w:cs="Arial"/>
          <w:b/>
          <w:sz w:val="22"/>
          <w:szCs w:val="22"/>
          <w:u w:val="single"/>
        </w:rPr>
        <w:t xml:space="preserve">Bilješke uz Bilancu </w:t>
      </w:r>
    </w:p>
    <w:p w:rsidR="00DD20DF" w:rsidRPr="00DD20DF" w:rsidRDefault="00DD20DF" w:rsidP="00DD20DF">
      <w:pPr>
        <w:jc w:val="both"/>
        <w:rPr>
          <w:rFonts w:ascii="Arial" w:hAnsi="Arial" w:cs="Arial"/>
          <w:b/>
          <w:color w:val="FF0000"/>
          <w:sz w:val="22"/>
          <w:szCs w:val="22"/>
          <w:u w:val="single"/>
        </w:rPr>
      </w:pPr>
    </w:p>
    <w:p w:rsidR="00DD20DF" w:rsidRPr="00DD20DF" w:rsidRDefault="000009B8" w:rsidP="00DD20DF">
      <w:pPr>
        <w:jc w:val="both"/>
        <w:rPr>
          <w:rFonts w:ascii="Arial" w:hAnsi="Arial" w:cs="Arial"/>
          <w:sz w:val="22"/>
          <w:szCs w:val="22"/>
        </w:rPr>
      </w:pPr>
      <w:r w:rsidRPr="000009B8">
        <w:rPr>
          <w:rFonts w:ascii="Arial" w:hAnsi="Arial" w:cs="Arial"/>
          <w:color w:val="000000" w:themeColor="text1"/>
          <w:sz w:val="22"/>
          <w:szCs w:val="22"/>
          <w:u w:val="single"/>
        </w:rPr>
        <w:t>ŠIFRA</w:t>
      </w:r>
      <w:r w:rsidRPr="000009B8">
        <w:rPr>
          <w:rFonts w:ascii="Arial" w:hAnsi="Arial" w:cs="Arial"/>
          <w:color w:val="000000" w:themeColor="text1"/>
          <w:sz w:val="22"/>
          <w:szCs w:val="22"/>
          <w:u w:val="single"/>
        </w:rPr>
        <w:t xml:space="preserve"> B002</w:t>
      </w:r>
      <w:r w:rsidR="00DD20DF" w:rsidRPr="000009B8">
        <w:rPr>
          <w:rFonts w:ascii="Arial" w:hAnsi="Arial" w:cs="Arial"/>
          <w:sz w:val="22"/>
          <w:szCs w:val="22"/>
          <w:u w:val="single"/>
        </w:rPr>
        <w:t xml:space="preserve"> Nefinancijska imovina</w:t>
      </w:r>
      <w:r w:rsidR="00DD20DF" w:rsidRPr="00DD20DF">
        <w:rPr>
          <w:rFonts w:ascii="Arial" w:hAnsi="Arial" w:cs="Arial"/>
          <w:sz w:val="22"/>
          <w:szCs w:val="22"/>
        </w:rPr>
        <w:t xml:space="preserve"> – </w:t>
      </w:r>
      <w:r>
        <w:rPr>
          <w:rFonts w:ascii="Arial" w:hAnsi="Arial" w:cs="Arial"/>
          <w:sz w:val="22"/>
          <w:szCs w:val="22"/>
        </w:rPr>
        <w:t>bilježi povećanje od 12,2</w:t>
      </w:r>
      <w:r w:rsidR="00DD20DF" w:rsidRPr="00DD20DF">
        <w:rPr>
          <w:rFonts w:ascii="Arial" w:hAnsi="Arial" w:cs="Arial"/>
          <w:sz w:val="22"/>
          <w:szCs w:val="22"/>
        </w:rPr>
        <w:t>% najvećim dijelom odnosi se na imovinu preuzetih Agencija, provedene postupke javne nabave i obnavljanje dotrajale neupotrebljive imovine potrebne za obavljanje redovne djelatnosti Agencije, umanjenu za obračunati ispravak vrijednosti po propisanim stopama za 202</w:t>
      </w:r>
      <w:r>
        <w:rPr>
          <w:rFonts w:ascii="Arial" w:hAnsi="Arial" w:cs="Arial"/>
          <w:sz w:val="22"/>
          <w:szCs w:val="22"/>
        </w:rPr>
        <w:t>2</w:t>
      </w:r>
      <w:r w:rsidR="00DD20DF" w:rsidRPr="00DD20DF">
        <w:rPr>
          <w:rFonts w:ascii="Arial" w:hAnsi="Arial" w:cs="Arial"/>
          <w:sz w:val="22"/>
          <w:szCs w:val="22"/>
        </w:rPr>
        <w:t xml:space="preserve">. godinu. Detaljno obrazloženje prikazano je u bilješkama obrasca PR-RAS </w:t>
      </w:r>
      <w:r>
        <w:rPr>
          <w:rFonts w:ascii="Arial" w:hAnsi="Arial" w:cs="Arial"/>
          <w:sz w:val="22"/>
          <w:szCs w:val="22"/>
        </w:rPr>
        <w:t>u rashodima za nabavu nefinancijske imovine</w:t>
      </w:r>
      <w:r w:rsidR="00DD20DF" w:rsidRPr="00DD20DF">
        <w:rPr>
          <w:rFonts w:ascii="Arial" w:hAnsi="Arial" w:cs="Arial"/>
          <w:sz w:val="22"/>
          <w:szCs w:val="22"/>
        </w:rPr>
        <w:t>.</w:t>
      </w:r>
    </w:p>
    <w:p w:rsidR="00DD20DF" w:rsidRPr="00DD20DF" w:rsidRDefault="00DD20DF" w:rsidP="00DD20DF">
      <w:pPr>
        <w:jc w:val="both"/>
        <w:rPr>
          <w:rFonts w:ascii="Arial" w:hAnsi="Arial" w:cs="Arial"/>
          <w:b/>
          <w:sz w:val="22"/>
          <w:szCs w:val="22"/>
        </w:rPr>
      </w:pPr>
    </w:p>
    <w:p w:rsidR="00DD20DF" w:rsidRPr="00DD20DF" w:rsidRDefault="00F3727F" w:rsidP="00DD20DF">
      <w:pPr>
        <w:jc w:val="both"/>
        <w:rPr>
          <w:rFonts w:ascii="Arial" w:hAnsi="Arial" w:cs="Arial"/>
          <w:sz w:val="22"/>
          <w:szCs w:val="22"/>
        </w:rPr>
      </w:pPr>
      <w:r>
        <w:rPr>
          <w:rFonts w:ascii="Arial" w:hAnsi="Arial" w:cs="Arial"/>
          <w:sz w:val="22"/>
          <w:szCs w:val="22"/>
          <w:u w:val="single"/>
        </w:rPr>
        <w:t>ŠIFRA</w:t>
      </w:r>
      <w:r w:rsidR="00DD20DF" w:rsidRPr="00F3727F">
        <w:rPr>
          <w:rFonts w:ascii="Arial" w:hAnsi="Arial" w:cs="Arial"/>
          <w:sz w:val="22"/>
          <w:szCs w:val="22"/>
          <w:u w:val="single"/>
        </w:rPr>
        <w:t xml:space="preserve"> </w:t>
      </w:r>
      <w:r>
        <w:rPr>
          <w:rFonts w:ascii="Arial" w:hAnsi="Arial" w:cs="Arial"/>
          <w:sz w:val="22"/>
          <w:szCs w:val="22"/>
          <w:u w:val="single"/>
        </w:rPr>
        <w:t>06</w:t>
      </w:r>
      <w:r w:rsidR="00DD20DF" w:rsidRPr="00F3727F">
        <w:rPr>
          <w:rFonts w:ascii="Arial" w:hAnsi="Arial" w:cs="Arial"/>
          <w:sz w:val="22"/>
          <w:szCs w:val="22"/>
          <w:u w:val="single"/>
        </w:rPr>
        <w:t xml:space="preserve"> Proizvedena kratkotrajna imovina</w:t>
      </w:r>
      <w:r w:rsidR="00DD20DF" w:rsidRPr="00F3727F">
        <w:rPr>
          <w:rFonts w:ascii="Arial" w:hAnsi="Arial" w:cs="Arial"/>
          <w:sz w:val="22"/>
          <w:szCs w:val="22"/>
        </w:rPr>
        <w:t xml:space="preserve"> – </w:t>
      </w:r>
      <w:r w:rsidRPr="00F3727F">
        <w:rPr>
          <w:rFonts w:ascii="Arial" w:hAnsi="Arial" w:cs="Arial"/>
          <w:sz w:val="22"/>
          <w:szCs w:val="22"/>
        </w:rPr>
        <w:t>povećanje</w:t>
      </w:r>
      <w:r w:rsidR="00DD20DF" w:rsidRPr="00F3727F">
        <w:rPr>
          <w:rFonts w:ascii="Arial" w:hAnsi="Arial" w:cs="Arial"/>
          <w:sz w:val="22"/>
          <w:szCs w:val="22"/>
        </w:rPr>
        <w:t xml:space="preserve"> od </w:t>
      </w:r>
      <w:r w:rsidRPr="00F3727F">
        <w:rPr>
          <w:rFonts w:ascii="Arial" w:hAnsi="Arial" w:cs="Arial"/>
          <w:sz w:val="22"/>
          <w:szCs w:val="22"/>
        </w:rPr>
        <w:t>49,9%</w:t>
      </w:r>
      <w:r w:rsidR="00DD20DF" w:rsidRPr="00F3727F">
        <w:rPr>
          <w:rFonts w:ascii="Arial" w:hAnsi="Arial" w:cs="Arial"/>
          <w:sz w:val="22"/>
          <w:szCs w:val="22"/>
        </w:rPr>
        <w:t>. Sastoji se od zaliha za obavljanje djelatnosti i za proizvodnju u tijeku i gotove proizvode u Centru za sjemenarstvo</w:t>
      </w:r>
      <w:r w:rsidR="00DD20DF" w:rsidRPr="00DD20DF">
        <w:rPr>
          <w:rFonts w:ascii="Arial" w:hAnsi="Arial" w:cs="Arial"/>
          <w:sz w:val="22"/>
          <w:szCs w:val="22"/>
        </w:rPr>
        <w:t xml:space="preserve"> i rasadničarstvo</w:t>
      </w:r>
      <w:r>
        <w:rPr>
          <w:rFonts w:ascii="Arial" w:hAnsi="Arial" w:cs="Arial"/>
          <w:sz w:val="22"/>
          <w:szCs w:val="22"/>
        </w:rPr>
        <w:t xml:space="preserve"> i Centru za voćarstvo i povrćarstvo.</w:t>
      </w:r>
    </w:p>
    <w:p w:rsidR="00DD20DF" w:rsidRPr="00DD20DF" w:rsidRDefault="00DD20DF" w:rsidP="00DD20DF">
      <w:pPr>
        <w:jc w:val="both"/>
        <w:rPr>
          <w:rFonts w:ascii="Arial" w:hAnsi="Arial" w:cs="Arial"/>
          <w:b/>
          <w:sz w:val="22"/>
          <w:szCs w:val="22"/>
        </w:rPr>
      </w:pPr>
    </w:p>
    <w:p w:rsidR="00DD20DF" w:rsidRPr="00DD20DF" w:rsidRDefault="001D1917" w:rsidP="00DD20DF">
      <w:pPr>
        <w:jc w:val="both"/>
        <w:rPr>
          <w:rFonts w:ascii="Arial" w:hAnsi="Arial" w:cs="Arial"/>
          <w:sz w:val="22"/>
          <w:szCs w:val="22"/>
        </w:rPr>
      </w:pPr>
      <w:r>
        <w:rPr>
          <w:rFonts w:ascii="Arial" w:hAnsi="Arial" w:cs="Arial"/>
          <w:sz w:val="22"/>
          <w:szCs w:val="22"/>
          <w:u w:val="single"/>
        </w:rPr>
        <w:t>ŠIFRA 1</w:t>
      </w:r>
      <w:r w:rsidR="00DD20DF" w:rsidRPr="00F3727F">
        <w:rPr>
          <w:rFonts w:ascii="Arial" w:hAnsi="Arial" w:cs="Arial"/>
          <w:sz w:val="22"/>
          <w:szCs w:val="22"/>
          <w:u w:val="single"/>
        </w:rPr>
        <w:t xml:space="preserve"> – Financijska imovina</w:t>
      </w:r>
      <w:r w:rsidR="00DD20DF" w:rsidRPr="00F3727F">
        <w:rPr>
          <w:rFonts w:ascii="Arial" w:hAnsi="Arial" w:cs="Arial"/>
          <w:sz w:val="22"/>
          <w:szCs w:val="22"/>
        </w:rPr>
        <w:t xml:space="preserve"> – smanjenje od </w:t>
      </w:r>
      <w:r w:rsidR="00F3727F">
        <w:rPr>
          <w:rFonts w:ascii="Arial" w:hAnsi="Arial" w:cs="Arial"/>
          <w:sz w:val="22"/>
          <w:szCs w:val="22"/>
        </w:rPr>
        <w:t>13</w:t>
      </w:r>
      <w:r w:rsidR="00DD20DF" w:rsidRPr="00F3727F">
        <w:rPr>
          <w:rFonts w:ascii="Arial" w:hAnsi="Arial" w:cs="Arial"/>
          <w:sz w:val="22"/>
          <w:szCs w:val="22"/>
        </w:rPr>
        <w:t>%</w:t>
      </w:r>
      <w:r w:rsidR="00F3727F">
        <w:rPr>
          <w:rFonts w:ascii="Arial" w:hAnsi="Arial" w:cs="Arial"/>
          <w:sz w:val="22"/>
          <w:szCs w:val="22"/>
        </w:rPr>
        <w:t xml:space="preserve"> i</w:t>
      </w:r>
      <w:r w:rsidR="00DD20DF" w:rsidRPr="00F3727F">
        <w:rPr>
          <w:rFonts w:ascii="Arial" w:hAnsi="Arial" w:cs="Arial"/>
          <w:sz w:val="22"/>
          <w:szCs w:val="22"/>
        </w:rPr>
        <w:t xml:space="preserve"> uključuje potraživanja za više plaćeni</w:t>
      </w:r>
      <w:r w:rsidR="00DD20DF" w:rsidRPr="00DD20DF">
        <w:rPr>
          <w:rFonts w:ascii="Arial" w:hAnsi="Arial" w:cs="Arial"/>
          <w:sz w:val="22"/>
          <w:szCs w:val="22"/>
        </w:rPr>
        <w:t xml:space="preserve"> porez na dodanu vrijednost</w:t>
      </w:r>
      <w:r w:rsidR="00F3727F">
        <w:rPr>
          <w:rFonts w:ascii="Arial" w:hAnsi="Arial" w:cs="Arial"/>
          <w:sz w:val="22"/>
          <w:szCs w:val="22"/>
        </w:rPr>
        <w:t xml:space="preserve"> koji je zatvoren obvezom sukladno mjesečnim obrascima</w:t>
      </w:r>
      <w:r w:rsidR="00DD20DF" w:rsidRPr="00DD20DF">
        <w:rPr>
          <w:rFonts w:ascii="Arial" w:hAnsi="Arial" w:cs="Arial"/>
          <w:sz w:val="22"/>
          <w:szCs w:val="22"/>
        </w:rPr>
        <w:t xml:space="preserve">. </w:t>
      </w:r>
      <w:r w:rsidR="00F3727F">
        <w:rPr>
          <w:rFonts w:ascii="Arial" w:hAnsi="Arial" w:cs="Arial"/>
          <w:sz w:val="22"/>
          <w:szCs w:val="22"/>
        </w:rPr>
        <w:t xml:space="preserve">Smanjena su potraživanja za bolovanje na teret HZZO sukladno uputi Ministarstva financija. </w:t>
      </w:r>
      <w:r>
        <w:rPr>
          <w:rFonts w:ascii="Arial" w:hAnsi="Arial" w:cs="Arial"/>
          <w:color w:val="000000" w:themeColor="text1"/>
          <w:sz w:val="22"/>
          <w:szCs w:val="22"/>
        </w:rPr>
        <w:t>T</w:t>
      </w:r>
      <w:r w:rsidRPr="00DD20DF">
        <w:rPr>
          <w:rFonts w:ascii="Arial" w:hAnsi="Arial" w:cs="Arial"/>
          <w:color w:val="000000" w:themeColor="text1"/>
          <w:sz w:val="22"/>
          <w:szCs w:val="22"/>
        </w:rPr>
        <w:t>emeljem Odluke o proceduri praćenja i naplate prihoda i primitaka i Upute o kriterijima, mjerilima i postupku za obročnu otplatu duga i otpis potraživanja Agencija sklapa Sporazume o obročnoj otplati duga (potraživanja)</w:t>
      </w:r>
      <w:r>
        <w:rPr>
          <w:rFonts w:ascii="Arial" w:hAnsi="Arial" w:cs="Arial"/>
          <w:color w:val="000000" w:themeColor="text1"/>
          <w:sz w:val="22"/>
          <w:szCs w:val="22"/>
        </w:rPr>
        <w:t xml:space="preserve"> i isto iskazuje na potraživanjima za zajmove, čime se iz poslovnih knjiga smanjuju potraživanja za prihode poslovanja. </w:t>
      </w:r>
      <w:r w:rsidR="00DD20DF" w:rsidRPr="00DD20DF">
        <w:rPr>
          <w:rFonts w:ascii="Arial" w:hAnsi="Arial" w:cs="Arial"/>
          <w:sz w:val="22"/>
          <w:szCs w:val="22"/>
        </w:rPr>
        <w:t>Potraživanja za pomoći od međunarodnih organizacija te institucija i tijela EU odnosi se na provođenje programa PPN-a u 202</w:t>
      </w:r>
      <w:r w:rsidR="00F3727F">
        <w:rPr>
          <w:rFonts w:ascii="Arial" w:hAnsi="Arial" w:cs="Arial"/>
          <w:sz w:val="22"/>
          <w:szCs w:val="22"/>
        </w:rPr>
        <w:t>2</w:t>
      </w:r>
      <w:r w:rsidR="00DD20DF" w:rsidRPr="00DD20DF">
        <w:rPr>
          <w:rFonts w:ascii="Arial" w:hAnsi="Arial" w:cs="Arial"/>
          <w:sz w:val="22"/>
          <w:szCs w:val="22"/>
        </w:rPr>
        <w:t>., koji se refundira 75% i projekt INTERREG koji se refundira 85%.</w:t>
      </w:r>
    </w:p>
    <w:p w:rsidR="00DD20DF" w:rsidRPr="00DD20DF" w:rsidRDefault="00DD20DF" w:rsidP="00DD20DF">
      <w:pPr>
        <w:jc w:val="both"/>
        <w:rPr>
          <w:rFonts w:ascii="Arial" w:hAnsi="Arial" w:cs="Arial"/>
          <w:sz w:val="22"/>
          <w:szCs w:val="22"/>
        </w:rPr>
      </w:pPr>
      <w:r w:rsidRPr="00DD20DF">
        <w:rPr>
          <w:rFonts w:ascii="Arial" w:hAnsi="Arial" w:cs="Arial"/>
          <w:sz w:val="22"/>
          <w:szCs w:val="22"/>
        </w:rPr>
        <w:t>Sukladno Pravilniku o proračunskom računovodstvu proveden je ispravak vrijednosti potraživanja</w:t>
      </w:r>
      <w:r w:rsidR="001D1917">
        <w:rPr>
          <w:rFonts w:ascii="Arial" w:hAnsi="Arial" w:cs="Arial"/>
          <w:sz w:val="22"/>
          <w:szCs w:val="22"/>
        </w:rPr>
        <w:t>, te su i naplaćena potraživanja evidentirana i isknjižena sa ispravka vrijednosti potraživanja.</w:t>
      </w:r>
      <w:r w:rsidRPr="00DD20DF">
        <w:rPr>
          <w:rFonts w:ascii="Arial" w:hAnsi="Arial" w:cs="Arial"/>
          <w:sz w:val="22"/>
          <w:szCs w:val="22"/>
        </w:rPr>
        <w:t xml:space="preserve"> Rashodi budućih razdoblja i nedospjela naplata prihoda odnose se na evidentirane račune za predujam i plaću za prosinac 202</w:t>
      </w:r>
      <w:r w:rsidR="001D1917">
        <w:rPr>
          <w:rFonts w:ascii="Arial" w:hAnsi="Arial" w:cs="Arial"/>
          <w:sz w:val="22"/>
          <w:szCs w:val="22"/>
        </w:rPr>
        <w:t>2.</w:t>
      </w:r>
    </w:p>
    <w:p w:rsidR="00DD20DF" w:rsidRPr="00DD20DF" w:rsidRDefault="001D1917" w:rsidP="00DD20DF">
      <w:pPr>
        <w:jc w:val="both"/>
        <w:rPr>
          <w:rFonts w:ascii="Arial" w:hAnsi="Arial" w:cs="Arial"/>
          <w:sz w:val="22"/>
          <w:szCs w:val="22"/>
        </w:rPr>
      </w:pPr>
      <w:r>
        <w:rPr>
          <w:rFonts w:ascii="Arial" w:hAnsi="Arial" w:cs="Arial"/>
          <w:sz w:val="22"/>
          <w:szCs w:val="22"/>
          <w:u w:val="single"/>
        </w:rPr>
        <w:lastRenderedPageBreak/>
        <w:t>ŠIFRA 2</w:t>
      </w:r>
      <w:r w:rsidR="00DD20DF" w:rsidRPr="001D1917">
        <w:rPr>
          <w:rFonts w:ascii="Arial" w:hAnsi="Arial" w:cs="Arial"/>
          <w:sz w:val="22"/>
          <w:szCs w:val="22"/>
          <w:u w:val="single"/>
        </w:rPr>
        <w:t xml:space="preserve"> Obveze</w:t>
      </w:r>
      <w:r w:rsidR="00DD20DF" w:rsidRPr="00DD20DF">
        <w:rPr>
          <w:rFonts w:ascii="Arial" w:hAnsi="Arial" w:cs="Arial"/>
          <w:b/>
          <w:sz w:val="22"/>
          <w:szCs w:val="22"/>
        </w:rPr>
        <w:t xml:space="preserve"> –</w:t>
      </w:r>
      <w:r w:rsidR="00DD20DF" w:rsidRPr="00DD20DF">
        <w:rPr>
          <w:rFonts w:ascii="Arial" w:hAnsi="Arial" w:cs="Arial"/>
          <w:sz w:val="22"/>
          <w:szCs w:val="22"/>
        </w:rPr>
        <w:t xml:space="preserve"> ukupne obveze povećane su </w:t>
      </w:r>
      <w:r>
        <w:rPr>
          <w:rFonts w:ascii="Arial" w:hAnsi="Arial" w:cs="Arial"/>
          <w:sz w:val="22"/>
          <w:szCs w:val="22"/>
        </w:rPr>
        <w:t>5,6</w:t>
      </w:r>
      <w:r w:rsidR="00DD20DF" w:rsidRPr="00DD20DF">
        <w:rPr>
          <w:rFonts w:ascii="Arial" w:hAnsi="Arial" w:cs="Arial"/>
          <w:sz w:val="22"/>
          <w:szCs w:val="22"/>
        </w:rPr>
        <w:t xml:space="preserve">%. Zbog preuzimanja novih poslova i djelatnika povećane su obveze za zaposlene za </w:t>
      </w:r>
      <w:r>
        <w:rPr>
          <w:rFonts w:ascii="Arial" w:hAnsi="Arial" w:cs="Arial"/>
          <w:sz w:val="22"/>
          <w:szCs w:val="22"/>
        </w:rPr>
        <w:t>14,9</w:t>
      </w:r>
      <w:r w:rsidR="00DD20DF" w:rsidRPr="00DD20DF">
        <w:rPr>
          <w:rFonts w:ascii="Arial" w:hAnsi="Arial" w:cs="Arial"/>
          <w:sz w:val="22"/>
          <w:szCs w:val="22"/>
        </w:rPr>
        <w:t xml:space="preserve">%, obveze za materijalne rashode povećane za </w:t>
      </w:r>
      <w:r>
        <w:rPr>
          <w:rFonts w:ascii="Arial" w:hAnsi="Arial" w:cs="Arial"/>
          <w:sz w:val="22"/>
          <w:szCs w:val="22"/>
        </w:rPr>
        <w:t>35,4</w:t>
      </w:r>
      <w:r w:rsidR="00DD20DF" w:rsidRPr="00DD20DF">
        <w:rPr>
          <w:rFonts w:ascii="Arial" w:hAnsi="Arial" w:cs="Arial"/>
          <w:sz w:val="22"/>
          <w:szCs w:val="22"/>
        </w:rPr>
        <w:t xml:space="preserve">%, </w:t>
      </w:r>
      <w:r>
        <w:rPr>
          <w:rFonts w:ascii="Arial" w:hAnsi="Arial" w:cs="Arial"/>
          <w:sz w:val="22"/>
          <w:szCs w:val="22"/>
        </w:rPr>
        <w:t>a</w:t>
      </w:r>
      <w:r w:rsidR="00DD20DF" w:rsidRPr="00DD20DF">
        <w:rPr>
          <w:rFonts w:ascii="Arial" w:hAnsi="Arial" w:cs="Arial"/>
          <w:sz w:val="22"/>
          <w:szCs w:val="22"/>
        </w:rPr>
        <w:t xml:space="preserve"> obveze za financijske rashode</w:t>
      </w:r>
      <w:r>
        <w:rPr>
          <w:rFonts w:ascii="Arial" w:hAnsi="Arial" w:cs="Arial"/>
          <w:sz w:val="22"/>
          <w:szCs w:val="22"/>
        </w:rPr>
        <w:t xml:space="preserve"> 254,1%</w:t>
      </w:r>
      <w:r w:rsidR="00DD20DF" w:rsidRPr="00DD20DF">
        <w:rPr>
          <w:rFonts w:ascii="Arial" w:hAnsi="Arial" w:cs="Arial"/>
          <w:sz w:val="22"/>
          <w:szCs w:val="22"/>
        </w:rPr>
        <w:t xml:space="preserve">. Obveze za nabavu nefinancijske imovine </w:t>
      </w:r>
      <w:r w:rsidR="00037A86">
        <w:rPr>
          <w:rFonts w:ascii="Arial" w:hAnsi="Arial" w:cs="Arial"/>
          <w:sz w:val="22"/>
          <w:szCs w:val="22"/>
        </w:rPr>
        <w:t>smanjena su 74,6</w:t>
      </w:r>
      <w:r w:rsidR="00DD20DF" w:rsidRPr="00DD20DF">
        <w:rPr>
          <w:rFonts w:ascii="Arial" w:hAnsi="Arial" w:cs="Arial"/>
          <w:sz w:val="22"/>
          <w:szCs w:val="22"/>
        </w:rPr>
        <w:t>%.</w:t>
      </w:r>
      <w:r w:rsidR="00037A86">
        <w:rPr>
          <w:rFonts w:ascii="Arial" w:hAnsi="Arial" w:cs="Arial"/>
          <w:sz w:val="22"/>
          <w:szCs w:val="22"/>
        </w:rPr>
        <w:t xml:space="preserve"> Iskazane su obveze za kredite i zajmove i odnose se na nabavu</w:t>
      </w:r>
      <w:r w:rsidR="00037A86" w:rsidRPr="00DD20DF">
        <w:rPr>
          <w:rFonts w:ascii="Arial" w:hAnsi="Arial" w:cs="Arial"/>
          <w:color w:val="000000" w:themeColor="text1"/>
          <w:sz w:val="22"/>
          <w:szCs w:val="22"/>
        </w:rPr>
        <w:t xml:space="preserve"> terenskih službenih automobila na financijski </w:t>
      </w:r>
      <w:proofErr w:type="spellStart"/>
      <w:r w:rsidR="00037A86" w:rsidRPr="00DD20DF">
        <w:rPr>
          <w:rFonts w:ascii="Arial" w:hAnsi="Arial" w:cs="Arial"/>
          <w:color w:val="000000" w:themeColor="text1"/>
          <w:sz w:val="22"/>
          <w:szCs w:val="22"/>
        </w:rPr>
        <w:t>leasing</w:t>
      </w:r>
      <w:proofErr w:type="spellEnd"/>
      <w:r w:rsidR="00037A86" w:rsidRPr="00DD20DF">
        <w:rPr>
          <w:rFonts w:ascii="Arial" w:hAnsi="Arial" w:cs="Arial"/>
          <w:color w:val="000000" w:themeColor="text1"/>
          <w:sz w:val="22"/>
          <w:szCs w:val="22"/>
        </w:rPr>
        <w:t xml:space="preserve"> temeljem provedenog postupka javne nabave</w:t>
      </w:r>
    </w:p>
    <w:p w:rsidR="00DD20DF" w:rsidRPr="00DD20DF" w:rsidRDefault="00DD20DF" w:rsidP="00DD20DF">
      <w:pPr>
        <w:jc w:val="both"/>
        <w:rPr>
          <w:rFonts w:ascii="Arial" w:hAnsi="Arial" w:cs="Arial"/>
          <w:b/>
          <w:sz w:val="22"/>
          <w:szCs w:val="22"/>
        </w:rPr>
      </w:pPr>
    </w:p>
    <w:p w:rsidR="00DD20DF" w:rsidRPr="00DD20DF" w:rsidRDefault="00037A86" w:rsidP="00DD20DF">
      <w:pPr>
        <w:jc w:val="both"/>
        <w:rPr>
          <w:rFonts w:ascii="Arial" w:hAnsi="Arial" w:cs="Arial"/>
          <w:b/>
          <w:sz w:val="22"/>
          <w:szCs w:val="22"/>
        </w:rPr>
      </w:pPr>
      <w:r>
        <w:rPr>
          <w:rFonts w:ascii="Arial" w:hAnsi="Arial" w:cs="Arial"/>
          <w:sz w:val="22"/>
          <w:szCs w:val="22"/>
          <w:u w:val="single"/>
        </w:rPr>
        <w:t>ŠIFRA 9</w:t>
      </w:r>
      <w:r w:rsidR="00DD20DF" w:rsidRPr="00037A86">
        <w:rPr>
          <w:rFonts w:ascii="Arial" w:hAnsi="Arial" w:cs="Arial"/>
          <w:sz w:val="22"/>
          <w:szCs w:val="22"/>
          <w:u w:val="single"/>
        </w:rPr>
        <w:t xml:space="preserve"> Vlastiti izvori</w:t>
      </w:r>
      <w:r w:rsidR="00DD20DF" w:rsidRPr="00DD20DF">
        <w:rPr>
          <w:rFonts w:ascii="Arial" w:hAnsi="Arial" w:cs="Arial"/>
          <w:sz w:val="22"/>
          <w:szCs w:val="22"/>
        </w:rPr>
        <w:t xml:space="preserve"> – </w:t>
      </w:r>
      <w:r>
        <w:rPr>
          <w:rFonts w:ascii="Arial" w:hAnsi="Arial" w:cs="Arial"/>
          <w:sz w:val="22"/>
          <w:szCs w:val="22"/>
        </w:rPr>
        <w:t>povećanje 4</w:t>
      </w:r>
      <w:r w:rsidR="00DD20DF" w:rsidRPr="00DD20DF">
        <w:rPr>
          <w:rFonts w:ascii="Arial" w:hAnsi="Arial" w:cs="Arial"/>
          <w:sz w:val="22"/>
          <w:szCs w:val="22"/>
        </w:rPr>
        <w:t>% uključuje smanjenje viška prihoda poslovanja, manjak prihoda od nefinancijske imovine, te smanjenje obračunatih prihoda poslovanja.</w:t>
      </w:r>
    </w:p>
    <w:p w:rsidR="00DD20DF" w:rsidRPr="00DD20DF" w:rsidRDefault="00DD20DF" w:rsidP="00DD20DF">
      <w:pPr>
        <w:jc w:val="both"/>
        <w:rPr>
          <w:rFonts w:ascii="Arial" w:hAnsi="Arial" w:cs="Arial"/>
          <w:b/>
          <w:sz w:val="22"/>
          <w:szCs w:val="22"/>
        </w:rPr>
      </w:pPr>
    </w:p>
    <w:p w:rsidR="00DD20DF" w:rsidRPr="00DD20DF" w:rsidRDefault="00037A86" w:rsidP="00DD20DF">
      <w:pPr>
        <w:jc w:val="both"/>
        <w:rPr>
          <w:rFonts w:ascii="Arial" w:hAnsi="Arial" w:cs="Arial"/>
          <w:sz w:val="22"/>
          <w:szCs w:val="22"/>
        </w:rPr>
      </w:pPr>
      <w:r w:rsidRPr="00037A86">
        <w:rPr>
          <w:rFonts w:ascii="Arial" w:hAnsi="Arial" w:cs="Arial"/>
          <w:sz w:val="22"/>
          <w:szCs w:val="22"/>
          <w:u w:val="single"/>
        </w:rPr>
        <w:t>ŠIFRA 991 I 996</w:t>
      </w:r>
      <w:r w:rsidR="00DD20DF" w:rsidRPr="00037A86">
        <w:rPr>
          <w:rFonts w:ascii="Arial" w:hAnsi="Arial" w:cs="Arial"/>
          <w:sz w:val="22"/>
          <w:szCs w:val="22"/>
          <w:u w:val="single"/>
        </w:rPr>
        <w:t xml:space="preserve"> </w:t>
      </w:r>
      <w:proofErr w:type="spellStart"/>
      <w:r w:rsidR="00DD20DF" w:rsidRPr="00037A86">
        <w:rPr>
          <w:rFonts w:ascii="Arial" w:hAnsi="Arial" w:cs="Arial"/>
          <w:sz w:val="22"/>
          <w:szCs w:val="22"/>
          <w:u w:val="single"/>
        </w:rPr>
        <w:t>Izvanbilančni</w:t>
      </w:r>
      <w:proofErr w:type="spellEnd"/>
      <w:r w:rsidR="00DD20DF" w:rsidRPr="00037A86">
        <w:rPr>
          <w:rFonts w:ascii="Arial" w:hAnsi="Arial" w:cs="Arial"/>
          <w:sz w:val="22"/>
          <w:szCs w:val="22"/>
          <w:u w:val="single"/>
        </w:rPr>
        <w:t xml:space="preserve"> zapisi</w:t>
      </w:r>
      <w:r w:rsidR="00DD20DF" w:rsidRPr="00DD20DF">
        <w:rPr>
          <w:rFonts w:ascii="Arial" w:hAnsi="Arial" w:cs="Arial"/>
          <w:sz w:val="22"/>
          <w:szCs w:val="22"/>
        </w:rPr>
        <w:t xml:space="preserve"> – u iznosu od </w:t>
      </w:r>
      <w:r>
        <w:rPr>
          <w:rFonts w:ascii="Arial" w:hAnsi="Arial" w:cs="Arial"/>
          <w:sz w:val="22"/>
          <w:szCs w:val="22"/>
        </w:rPr>
        <w:t>57.152.279,78</w:t>
      </w:r>
      <w:r w:rsidR="00DD20DF" w:rsidRPr="00DD20DF">
        <w:rPr>
          <w:rFonts w:ascii="Arial" w:hAnsi="Arial" w:cs="Arial"/>
          <w:sz w:val="22"/>
          <w:szCs w:val="22"/>
        </w:rPr>
        <w:t xml:space="preserve"> kn sastoje se od primljenih zadužnica, izdanih zadužnica, sporova u tijeku, prava korištenja tuđe imovine i zemljišta, pravo korištenja tuđe imovine – građevinski objekti Rim, Vlaška/Cesarčeva, Koprivnica i Poljana Križevačka, potencijalne obveze po osnovi sudskih sporova i ostale </w:t>
      </w:r>
      <w:proofErr w:type="spellStart"/>
      <w:r w:rsidR="00DD20DF" w:rsidRPr="00DD20DF">
        <w:rPr>
          <w:rFonts w:ascii="Arial" w:hAnsi="Arial" w:cs="Arial"/>
          <w:sz w:val="22"/>
          <w:szCs w:val="22"/>
        </w:rPr>
        <w:t>izvanbilančne</w:t>
      </w:r>
      <w:proofErr w:type="spellEnd"/>
      <w:r w:rsidR="00DD20DF" w:rsidRPr="00DD20DF">
        <w:rPr>
          <w:rFonts w:ascii="Arial" w:hAnsi="Arial" w:cs="Arial"/>
          <w:sz w:val="22"/>
          <w:szCs w:val="22"/>
        </w:rPr>
        <w:t xml:space="preserve"> zapise.</w:t>
      </w:r>
    </w:p>
    <w:p w:rsidR="00DD20DF" w:rsidRPr="00DD20DF" w:rsidRDefault="00DD20DF" w:rsidP="00DD20DF">
      <w:pPr>
        <w:jc w:val="both"/>
        <w:rPr>
          <w:rFonts w:ascii="Arial" w:hAnsi="Arial" w:cs="Arial"/>
          <w:sz w:val="22"/>
          <w:szCs w:val="22"/>
        </w:rPr>
      </w:pPr>
      <w:r w:rsidRPr="00DD20DF">
        <w:rPr>
          <w:rFonts w:ascii="Arial" w:hAnsi="Arial" w:cs="Arial"/>
          <w:sz w:val="22"/>
          <w:szCs w:val="22"/>
        </w:rPr>
        <w:t>U prilogu je dan tablični prikaz sudskih sporova u tijeku.</w:t>
      </w:r>
    </w:p>
    <w:p w:rsidR="00DD20DF" w:rsidRPr="00DD20DF" w:rsidRDefault="00DD20DF" w:rsidP="00DD20DF">
      <w:pPr>
        <w:jc w:val="both"/>
        <w:rPr>
          <w:rFonts w:ascii="Arial" w:hAnsi="Arial" w:cs="Arial"/>
          <w:color w:val="FF0000"/>
          <w:sz w:val="22"/>
          <w:szCs w:val="22"/>
        </w:rPr>
      </w:pPr>
    </w:p>
    <w:p w:rsidR="00DD20DF" w:rsidRDefault="00DD20DF" w:rsidP="00DD20DF">
      <w:pPr>
        <w:jc w:val="both"/>
        <w:rPr>
          <w:rFonts w:ascii="Arial" w:hAnsi="Arial" w:cs="Arial"/>
          <w:color w:val="FF0000"/>
          <w:sz w:val="22"/>
          <w:szCs w:val="22"/>
        </w:rPr>
      </w:pPr>
    </w:p>
    <w:p w:rsidR="00037A86" w:rsidRDefault="00037A86" w:rsidP="00DD20DF">
      <w:pPr>
        <w:jc w:val="both"/>
        <w:rPr>
          <w:rFonts w:ascii="Arial" w:hAnsi="Arial" w:cs="Arial"/>
          <w:color w:val="FF0000"/>
          <w:sz w:val="22"/>
          <w:szCs w:val="22"/>
        </w:rPr>
      </w:pPr>
    </w:p>
    <w:p w:rsidR="00037A86" w:rsidRPr="00837CD2" w:rsidRDefault="00037A86" w:rsidP="00037A86">
      <w:pPr>
        <w:jc w:val="both"/>
        <w:rPr>
          <w:rFonts w:ascii="Arial" w:hAnsi="Arial" w:cs="Arial"/>
          <w:b/>
          <w:sz w:val="22"/>
          <w:szCs w:val="22"/>
          <w:u w:val="single"/>
        </w:rPr>
      </w:pPr>
      <w:r w:rsidRPr="00837CD2">
        <w:rPr>
          <w:rFonts w:ascii="Arial" w:hAnsi="Arial" w:cs="Arial"/>
          <w:b/>
          <w:sz w:val="22"/>
          <w:szCs w:val="22"/>
          <w:u w:val="single"/>
        </w:rPr>
        <w:t>Bilješke uz Izvještaj o rashodima prema funkcijskoj klasifikaciji</w:t>
      </w:r>
    </w:p>
    <w:p w:rsidR="00037A86" w:rsidRPr="00837CD2" w:rsidRDefault="00037A86" w:rsidP="00037A86">
      <w:pPr>
        <w:jc w:val="both"/>
        <w:rPr>
          <w:rFonts w:ascii="Arial" w:hAnsi="Arial" w:cs="Arial"/>
          <w:b/>
          <w:sz w:val="22"/>
          <w:szCs w:val="22"/>
        </w:rPr>
      </w:pPr>
    </w:p>
    <w:p w:rsidR="00037A86" w:rsidRPr="00837CD2" w:rsidRDefault="00037A86" w:rsidP="00037A86">
      <w:pPr>
        <w:jc w:val="both"/>
        <w:rPr>
          <w:rFonts w:ascii="Arial" w:hAnsi="Arial" w:cs="Arial"/>
          <w:sz w:val="22"/>
          <w:szCs w:val="22"/>
        </w:rPr>
      </w:pPr>
      <w:r w:rsidRPr="00837CD2">
        <w:rPr>
          <w:rFonts w:ascii="Arial" w:hAnsi="Arial" w:cs="Arial"/>
          <w:sz w:val="22"/>
          <w:szCs w:val="22"/>
        </w:rPr>
        <w:t>Agencija je obveznik popunjavanja Izvještaja prema funkcijskoj klasifikaciji, te je prema djelatnosti razvrstan u poljoprivredu. Ukupna vrijednost rashoda iskazana u obrascu RAS-funkcijski za 202</w:t>
      </w:r>
      <w:r>
        <w:rPr>
          <w:rFonts w:ascii="Arial" w:hAnsi="Arial" w:cs="Arial"/>
          <w:sz w:val="22"/>
          <w:szCs w:val="22"/>
        </w:rPr>
        <w:t>2</w:t>
      </w:r>
      <w:r w:rsidRPr="00837CD2">
        <w:rPr>
          <w:rFonts w:ascii="Arial" w:hAnsi="Arial" w:cs="Arial"/>
          <w:sz w:val="22"/>
          <w:szCs w:val="22"/>
        </w:rPr>
        <w:t xml:space="preserve">. godinu iznosi </w:t>
      </w:r>
      <w:r>
        <w:rPr>
          <w:rFonts w:ascii="Arial" w:hAnsi="Arial" w:cs="Arial"/>
          <w:sz w:val="22"/>
          <w:szCs w:val="22"/>
        </w:rPr>
        <w:t>119.869.836,06</w:t>
      </w:r>
      <w:r w:rsidRPr="00837CD2">
        <w:rPr>
          <w:rFonts w:ascii="Arial" w:hAnsi="Arial" w:cs="Arial"/>
          <w:sz w:val="22"/>
          <w:szCs w:val="22"/>
        </w:rPr>
        <w:t xml:space="preserve"> kuna. </w:t>
      </w:r>
    </w:p>
    <w:p w:rsidR="00037A86" w:rsidRPr="0016110E" w:rsidRDefault="00037A86" w:rsidP="00037A86">
      <w:pPr>
        <w:jc w:val="both"/>
        <w:rPr>
          <w:rFonts w:ascii="Arial" w:hAnsi="Arial" w:cs="Arial"/>
          <w:color w:val="FF0000"/>
          <w:sz w:val="22"/>
          <w:szCs w:val="22"/>
        </w:rPr>
      </w:pPr>
    </w:p>
    <w:p w:rsidR="00037A86" w:rsidRDefault="00037A86" w:rsidP="00DD20DF">
      <w:pPr>
        <w:jc w:val="both"/>
        <w:rPr>
          <w:rFonts w:ascii="Arial" w:hAnsi="Arial" w:cs="Arial"/>
          <w:color w:val="FF0000"/>
          <w:sz w:val="22"/>
          <w:szCs w:val="22"/>
        </w:rPr>
      </w:pPr>
    </w:p>
    <w:p w:rsidR="00037A86" w:rsidRPr="00DD20DF" w:rsidRDefault="00037A86" w:rsidP="00DD20DF">
      <w:pPr>
        <w:jc w:val="both"/>
        <w:rPr>
          <w:rFonts w:ascii="Arial" w:hAnsi="Arial" w:cs="Arial"/>
          <w:color w:val="FF0000"/>
          <w:sz w:val="22"/>
          <w:szCs w:val="22"/>
        </w:rPr>
      </w:pPr>
    </w:p>
    <w:p w:rsidR="00037A86" w:rsidRPr="00EC5A4C" w:rsidRDefault="00037A86" w:rsidP="00037A86">
      <w:pPr>
        <w:jc w:val="both"/>
        <w:rPr>
          <w:rFonts w:ascii="Arial" w:hAnsi="Arial" w:cs="Arial"/>
          <w:b/>
          <w:sz w:val="22"/>
          <w:szCs w:val="22"/>
          <w:u w:val="single"/>
        </w:rPr>
      </w:pPr>
      <w:r w:rsidRPr="00EC5A4C">
        <w:rPr>
          <w:rFonts w:ascii="Arial" w:hAnsi="Arial" w:cs="Arial"/>
          <w:b/>
          <w:sz w:val="22"/>
          <w:szCs w:val="22"/>
          <w:u w:val="single"/>
        </w:rPr>
        <w:t xml:space="preserve">Bilješke uz Promjene u vrijednosti imovine i obveza P-VRIO </w:t>
      </w:r>
    </w:p>
    <w:p w:rsidR="00037A86" w:rsidRPr="00EC5A4C" w:rsidRDefault="00037A86" w:rsidP="00037A86">
      <w:pPr>
        <w:jc w:val="both"/>
        <w:rPr>
          <w:rFonts w:ascii="Arial" w:hAnsi="Arial" w:cs="Arial"/>
          <w:b/>
          <w:sz w:val="22"/>
          <w:szCs w:val="22"/>
        </w:rPr>
      </w:pPr>
    </w:p>
    <w:p w:rsidR="00037A86" w:rsidRPr="00EC5A4C" w:rsidRDefault="00037A86" w:rsidP="00037A86">
      <w:pPr>
        <w:jc w:val="both"/>
        <w:rPr>
          <w:rFonts w:ascii="Arial" w:hAnsi="Arial" w:cs="Arial"/>
          <w:sz w:val="22"/>
          <w:szCs w:val="22"/>
        </w:rPr>
      </w:pPr>
      <w:r w:rsidRPr="005D48AF">
        <w:rPr>
          <w:rFonts w:ascii="Arial" w:hAnsi="Arial" w:cs="Arial"/>
          <w:sz w:val="22"/>
          <w:szCs w:val="22"/>
          <w:u w:val="single"/>
        </w:rPr>
        <w:t>ŠIFRA 91512</w:t>
      </w:r>
      <w:r w:rsidRPr="005D48AF">
        <w:rPr>
          <w:rFonts w:ascii="Arial" w:hAnsi="Arial" w:cs="Arial"/>
          <w:sz w:val="22"/>
          <w:szCs w:val="22"/>
          <w:u w:val="single"/>
        </w:rPr>
        <w:t xml:space="preserve"> Promjene</w:t>
      </w:r>
      <w:r w:rsidRPr="005D48AF">
        <w:rPr>
          <w:rFonts w:ascii="Arial" w:hAnsi="Arial" w:cs="Arial"/>
          <w:sz w:val="22"/>
          <w:szCs w:val="22"/>
          <w:u w:val="single"/>
        </w:rPr>
        <w:t xml:space="preserve"> </w:t>
      </w:r>
      <w:r w:rsidRPr="005D48AF">
        <w:rPr>
          <w:rFonts w:ascii="Arial" w:hAnsi="Arial" w:cs="Arial"/>
          <w:sz w:val="22"/>
          <w:szCs w:val="22"/>
          <w:u w:val="single"/>
        </w:rPr>
        <w:t>obujmu imovine</w:t>
      </w:r>
      <w:r w:rsidRPr="00EC5A4C">
        <w:rPr>
          <w:rFonts w:ascii="Arial" w:hAnsi="Arial" w:cs="Arial"/>
          <w:sz w:val="22"/>
          <w:szCs w:val="22"/>
        </w:rPr>
        <w:t xml:space="preserve"> – odnosi se na evidentirani međusobni prijenos nefinancijske imovine od strane </w:t>
      </w:r>
      <w:r w:rsidR="005D48AF">
        <w:rPr>
          <w:rFonts w:ascii="Arial" w:hAnsi="Arial" w:cs="Arial"/>
          <w:sz w:val="22"/>
          <w:szCs w:val="22"/>
        </w:rPr>
        <w:t>Ministarstva prostornoga uređenja, graditeljstva i državne imovine – poslovni prostor Vlaška/Cesarčeva</w:t>
      </w:r>
    </w:p>
    <w:p w:rsidR="00037A86" w:rsidRPr="0016110E" w:rsidRDefault="00037A86" w:rsidP="00037A86">
      <w:pPr>
        <w:jc w:val="both"/>
        <w:rPr>
          <w:rFonts w:ascii="Arial" w:hAnsi="Arial" w:cs="Arial"/>
          <w:color w:val="FF0000"/>
          <w:sz w:val="22"/>
          <w:szCs w:val="22"/>
        </w:rPr>
      </w:pPr>
    </w:p>
    <w:p w:rsidR="00037A86" w:rsidRPr="0016110E" w:rsidRDefault="00037A86" w:rsidP="00037A86">
      <w:pPr>
        <w:jc w:val="both"/>
        <w:rPr>
          <w:rFonts w:ascii="Arial" w:hAnsi="Arial" w:cs="Arial"/>
          <w:b/>
          <w:color w:val="FF0000"/>
          <w:sz w:val="22"/>
          <w:szCs w:val="22"/>
        </w:rPr>
      </w:pPr>
    </w:p>
    <w:p w:rsidR="00DD20DF" w:rsidRPr="00DD20DF" w:rsidRDefault="00DD20DF" w:rsidP="00DD20DF">
      <w:pPr>
        <w:jc w:val="both"/>
        <w:rPr>
          <w:rFonts w:ascii="Arial" w:hAnsi="Arial" w:cs="Arial"/>
          <w:color w:val="FF0000"/>
          <w:sz w:val="22"/>
          <w:szCs w:val="22"/>
        </w:rPr>
      </w:pPr>
    </w:p>
    <w:p w:rsidR="00DD20DF" w:rsidRPr="00DD20DF" w:rsidRDefault="00DD20DF" w:rsidP="00DD20DF">
      <w:pPr>
        <w:jc w:val="both"/>
        <w:rPr>
          <w:rFonts w:ascii="Arial" w:hAnsi="Arial" w:cs="Arial"/>
          <w:color w:val="FF0000"/>
          <w:sz w:val="22"/>
          <w:szCs w:val="22"/>
        </w:rPr>
      </w:pPr>
    </w:p>
    <w:p w:rsidR="00B07E4D" w:rsidRPr="00037A86" w:rsidRDefault="000B6E41" w:rsidP="00037A86">
      <w:pPr>
        <w:jc w:val="both"/>
        <w:rPr>
          <w:rFonts w:ascii="Arial" w:hAnsi="Arial" w:cs="Arial"/>
          <w:b/>
          <w:sz w:val="22"/>
          <w:szCs w:val="22"/>
          <w:u w:val="single"/>
        </w:rPr>
      </w:pPr>
      <w:r w:rsidRPr="00037A86">
        <w:rPr>
          <w:rFonts w:ascii="Arial" w:hAnsi="Arial" w:cs="Arial"/>
          <w:b/>
          <w:sz w:val="22"/>
          <w:szCs w:val="22"/>
          <w:u w:val="single"/>
        </w:rPr>
        <w:t>Bilješke uz Izvještaj o obvezama - OBVEZE</w:t>
      </w:r>
    </w:p>
    <w:p w:rsidR="004D2FA4" w:rsidRPr="00DD20DF" w:rsidRDefault="004D2FA4" w:rsidP="00DD20DF">
      <w:pPr>
        <w:autoSpaceDE w:val="0"/>
        <w:autoSpaceDN w:val="0"/>
        <w:adjustRightInd w:val="0"/>
        <w:jc w:val="both"/>
        <w:rPr>
          <w:rFonts w:ascii="Arial" w:hAnsi="Arial" w:cs="Arial"/>
          <w:color w:val="FF0000"/>
          <w:sz w:val="22"/>
          <w:szCs w:val="22"/>
        </w:rPr>
      </w:pPr>
    </w:p>
    <w:p w:rsidR="00811FF8" w:rsidRPr="005D48AF" w:rsidRDefault="001D70A9" w:rsidP="00DD20DF">
      <w:pPr>
        <w:autoSpaceDE w:val="0"/>
        <w:autoSpaceDN w:val="0"/>
        <w:adjustRightInd w:val="0"/>
        <w:jc w:val="both"/>
        <w:rPr>
          <w:rFonts w:ascii="Arial" w:hAnsi="Arial" w:cs="Arial"/>
          <w:sz w:val="22"/>
          <w:szCs w:val="22"/>
        </w:rPr>
      </w:pPr>
      <w:r w:rsidRPr="005D48AF">
        <w:rPr>
          <w:rFonts w:ascii="Arial" w:hAnsi="Arial" w:cs="Arial"/>
          <w:sz w:val="22"/>
          <w:szCs w:val="22"/>
        </w:rPr>
        <w:t>Stanje obveza na početku izvještajnog razdoblja iznosi 9.962.840,74 i sastoji se od obveze za zaposlene (plaća i prijevoz za prosinac 202</w:t>
      </w:r>
      <w:r w:rsidR="005D48AF">
        <w:rPr>
          <w:rFonts w:ascii="Arial" w:hAnsi="Arial" w:cs="Arial"/>
          <w:sz w:val="22"/>
          <w:szCs w:val="22"/>
        </w:rPr>
        <w:t>1</w:t>
      </w:r>
      <w:r w:rsidRPr="005D48AF">
        <w:rPr>
          <w:rFonts w:ascii="Arial" w:hAnsi="Arial" w:cs="Arial"/>
          <w:sz w:val="22"/>
          <w:szCs w:val="22"/>
        </w:rPr>
        <w:t>., jubilarne nagrade, potpore za smrt užeg člana obitelji i potpora zbog dugotrajnog bolovanja obračunatih u prosincu 2021., isplaćeni u siječnju 2022.), računa za materijalne rashode, financijske rashode i nabavu dugotrajne imovine koji su isporučeni u prosincu, a dospijeće im je u siječnju 2022., te od obveza za PDV nastali</w:t>
      </w:r>
      <w:r w:rsidR="00D07C29" w:rsidRPr="005D48AF">
        <w:rPr>
          <w:rFonts w:ascii="Arial" w:hAnsi="Arial" w:cs="Arial"/>
          <w:sz w:val="22"/>
          <w:szCs w:val="22"/>
        </w:rPr>
        <w:t>h</w:t>
      </w:r>
      <w:r w:rsidRPr="005D48AF">
        <w:rPr>
          <w:rFonts w:ascii="Arial" w:hAnsi="Arial" w:cs="Arial"/>
          <w:sz w:val="22"/>
          <w:szCs w:val="22"/>
        </w:rPr>
        <w:t xml:space="preserve"> u prosincu, a isti su evidentirani u PDV obrascu 20. siječnja 2022</w:t>
      </w:r>
      <w:r w:rsidR="00A75B63" w:rsidRPr="005D48AF">
        <w:rPr>
          <w:rFonts w:ascii="Arial" w:hAnsi="Arial" w:cs="Arial"/>
          <w:sz w:val="22"/>
          <w:szCs w:val="22"/>
        </w:rPr>
        <w:t>.</w:t>
      </w:r>
      <w:r w:rsidRPr="005D48AF">
        <w:rPr>
          <w:rFonts w:ascii="Arial" w:hAnsi="Arial" w:cs="Arial"/>
          <w:sz w:val="22"/>
          <w:szCs w:val="22"/>
        </w:rPr>
        <w:t>, obveze za primljene predujmove od kupaca, obveze za jamčevine, obveze za povrat u proračun za bolovanja</w:t>
      </w:r>
      <w:r w:rsidR="00A75B63" w:rsidRPr="005D48AF">
        <w:rPr>
          <w:rFonts w:ascii="Arial" w:hAnsi="Arial" w:cs="Arial"/>
          <w:sz w:val="22"/>
          <w:szCs w:val="22"/>
        </w:rPr>
        <w:t xml:space="preserve"> </w:t>
      </w:r>
      <w:r w:rsidRPr="005D48AF">
        <w:rPr>
          <w:rFonts w:ascii="Arial" w:hAnsi="Arial" w:cs="Arial"/>
          <w:sz w:val="22"/>
          <w:szCs w:val="22"/>
        </w:rPr>
        <w:t>na teret HZZO-a i za porez i prirez po konačnom obračunu.</w:t>
      </w:r>
      <w:r w:rsidR="00811FF8" w:rsidRPr="005D48AF">
        <w:rPr>
          <w:rFonts w:ascii="Arial" w:hAnsi="Arial" w:cs="Arial"/>
          <w:sz w:val="22"/>
          <w:szCs w:val="22"/>
        </w:rPr>
        <w:t xml:space="preserve"> </w:t>
      </w:r>
    </w:p>
    <w:p w:rsidR="00B13272" w:rsidRPr="005D48AF" w:rsidRDefault="00811FF8" w:rsidP="00DD20DF">
      <w:pPr>
        <w:autoSpaceDE w:val="0"/>
        <w:autoSpaceDN w:val="0"/>
        <w:adjustRightInd w:val="0"/>
        <w:jc w:val="both"/>
        <w:rPr>
          <w:rFonts w:ascii="Arial" w:hAnsi="Arial" w:cs="Arial"/>
          <w:sz w:val="22"/>
          <w:szCs w:val="22"/>
        </w:rPr>
      </w:pPr>
      <w:r w:rsidRPr="005D48AF">
        <w:rPr>
          <w:rFonts w:ascii="Arial" w:hAnsi="Arial" w:cs="Arial"/>
          <w:sz w:val="22"/>
          <w:szCs w:val="22"/>
        </w:rPr>
        <w:t xml:space="preserve">Tijekom izvještajnog razdoblja povećanje obveza iznosi </w:t>
      </w:r>
      <w:r w:rsidR="005D48AF">
        <w:rPr>
          <w:rFonts w:ascii="Arial" w:hAnsi="Arial" w:cs="Arial"/>
          <w:sz w:val="22"/>
          <w:szCs w:val="22"/>
        </w:rPr>
        <w:t>137.871.022,71</w:t>
      </w:r>
      <w:r w:rsidRPr="005D48AF">
        <w:rPr>
          <w:rFonts w:ascii="Arial" w:hAnsi="Arial" w:cs="Arial"/>
          <w:sz w:val="22"/>
          <w:szCs w:val="22"/>
        </w:rPr>
        <w:t xml:space="preserve"> kn, podmirene su obveze u iznosu od </w:t>
      </w:r>
      <w:r w:rsidR="005D48AF">
        <w:rPr>
          <w:rFonts w:ascii="Arial" w:hAnsi="Arial" w:cs="Arial"/>
          <w:sz w:val="22"/>
          <w:szCs w:val="22"/>
        </w:rPr>
        <w:t>136.243.308,96</w:t>
      </w:r>
      <w:r w:rsidRPr="005D48AF">
        <w:rPr>
          <w:rFonts w:ascii="Arial" w:hAnsi="Arial" w:cs="Arial"/>
          <w:sz w:val="22"/>
          <w:szCs w:val="22"/>
        </w:rPr>
        <w:t xml:space="preserve"> kn. Stanje obveza na dan </w:t>
      </w:r>
      <w:r w:rsidR="005D48AF">
        <w:rPr>
          <w:rFonts w:ascii="Arial" w:hAnsi="Arial" w:cs="Arial"/>
          <w:sz w:val="22"/>
          <w:szCs w:val="22"/>
        </w:rPr>
        <w:t>31. prosinca</w:t>
      </w:r>
      <w:r w:rsidRPr="005D48AF">
        <w:rPr>
          <w:rFonts w:ascii="Arial" w:hAnsi="Arial" w:cs="Arial"/>
          <w:sz w:val="22"/>
          <w:szCs w:val="22"/>
        </w:rPr>
        <w:t xml:space="preserve"> 2022. iznosi </w:t>
      </w:r>
      <w:r w:rsidR="005D48AF">
        <w:rPr>
          <w:rFonts w:ascii="Arial" w:hAnsi="Arial" w:cs="Arial"/>
          <w:sz w:val="22"/>
          <w:szCs w:val="22"/>
        </w:rPr>
        <w:t>11.590.554,49</w:t>
      </w:r>
      <w:r w:rsidRPr="005D48AF">
        <w:rPr>
          <w:rFonts w:ascii="Arial" w:hAnsi="Arial" w:cs="Arial"/>
          <w:sz w:val="22"/>
          <w:szCs w:val="22"/>
        </w:rPr>
        <w:t xml:space="preserve"> kn od čega je </w:t>
      </w:r>
      <w:r w:rsidR="005D48AF">
        <w:rPr>
          <w:rFonts w:ascii="Arial" w:hAnsi="Arial" w:cs="Arial"/>
          <w:sz w:val="22"/>
          <w:szCs w:val="22"/>
        </w:rPr>
        <w:t>191.295,18</w:t>
      </w:r>
      <w:r w:rsidRPr="005D48AF">
        <w:rPr>
          <w:rFonts w:ascii="Arial" w:hAnsi="Arial" w:cs="Arial"/>
          <w:sz w:val="22"/>
          <w:szCs w:val="22"/>
        </w:rPr>
        <w:t xml:space="preserve"> dospjelih obveza i </w:t>
      </w:r>
      <w:r w:rsidR="005D48AF">
        <w:rPr>
          <w:rFonts w:ascii="Arial" w:hAnsi="Arial" w:cs="Arial"/>
          <w:sz w:val="22"/>
          <w:szCs w:val="22"/>
        </w:rPr>
        <w:t>odnose se na račune za materijalne rashode koji su stigli kao e-Računi nakon datuma dospijeća i nakon zatvaranja riznice 29. prosinca. Svi računi plaćeni su u siječnju.</w:t>
      </w:r>
    </w:p>
    <w:p w:rsidR="00A75B63" w:rsidRPr="005D48AF" w:rsidRDefault="00811FF8" w:rsidP="00DD20DF">
      <w:pPr>
        <w:autoSpaceDE w:val="0"/>
        <w:autoSpaceDN w:val="0"/>
        <w:adjustRightInd w:val="0"/>
        <w:jc w:val="both"/>
        <w:rPr>
          <w:rFonts w:ascii="Arial" w:hAnsi="Arial" w:cs="Arial"/>
          <w:sz w:val="22"/>
          <w:szCs w:val="22"/>
        </w:rPr>
      </w:pPr>
      <w:r w:rsidRPr="005D48AF">
        <w:rPr>
          <w:rFonts w:ascii="Arial" w:hAnsi="Arial" w:cs="Arial"/>
          <w:sz w:val="22"/>
          <w:szCs w:val="22"/>
        </w:rPr>
        <w:t>Nedospjele obveze odnose se na obračunatu plaću</w:t>
      </w:r>
      <w:r w:rsidR="00B13272" w:rsidRPr="005D48AF">
        <w:rPr>
          <w:rFonts w:ascii="Arial" w:hAnsi="Arial" w:cs="Arial"/>
          <w:sz w:val="22"/>
          <w:szCs w:val="22"/>
        </w:rPr>
        <w:t xml:space="preserve"> i</w:t>
      </w:r>
      <w:r w:rsidRPr="005D48AF">
        <w:rPr>
          <w:rFonts w:ascii="Arial" w:hAnsi="Arial" w:cs="Arial"/>
          <w:sz w:val="22"/>
          <w:szCs w:val="22"/>
        </w:rPr>
        <w:t xml:space="preserve"> prijevoz za </w:t>
      </w:r>
      <w:r w:rsidR="005D48AF">
        <w:rPr>
          <w:rFonts w:ascii="Arial" w:hAnsi="Arial" w:cs="Arial"/>
          <w:sz w:val="22"/>
          <w:szCs w:val="22"/>
        </w:rPr>
        <w:t>prosinac</w:t>
      </w:r>
      <w:r w:rsidRPr="005D48AF">
        <w:rPr>
          <w:rFonts w:ascii="Arial" w:hAnsi="Arial" w:cs="Arial"/>
          <w:sz w:val="22"/>
          <w:szCs w:val="22"/>
        </w:rPr>
        <w:t>, jubilarne nagrade i potpore</w:t>
      </w:r>
      <w:r w:rsidR="00B13272" w:rsidRPr="005D48AF">
        <w:rPr>
          <w:rFonts w:ascii="Arial" w:hAnsi="Arial" w:cs="Arial"/>
          <w:sz w:val="22"/>
          <w:szCs w:val="22"/>
        </w:rPr>
        <w:t xml:space="preserve">. Račune za materijalne troškove (nabava uredskog i potrošnog materijala, laboratorijskog materijala, </w:t>
      </w:r>
      <w:r w:rsidR="00D07C29" w:rsidRPr="005D48AF">
        <w:rPr>
          <w:rFonts w:ascii="Arial" w:hAnsi="Arial" w:cs="Arial"/>
          <w:sz w:val="22"/>
          <w:szCs w:val="22"/>
        </w:rPr>
        <w:t xml:space="preserve">kemikalija, </w:t>
      </w:r>
      <w:r w:rsidR="00B13272" w:rsidRPr="005D48AF">
        <w:rPr>
          <w:rFonts w:ascii="Arial" w:hAnsi="Arial" w:cs="Arial"/>
          <w:sz w:val="22"/>
          <w:szCs w:val="22"/>
        </w:rPr>
        <w:t>režijske troškove, održavanje opreme i službenih automobila, naknade po ugovorima o djelu</w:t>
      </w:r>
      <w:r w:rsidR="005D48AF">
        <w:rPr>
          <w:rFonts w:ascii="Arial" w:hAnsi="Arial" w:cs="Arial"/>
          <w:sz w:val="22"/>
          <w:szCs w:val="22"/>
        </w:rPr>
        <w:t xml:space="preserve">, </w:t>
      </w:r>
      <w:r w:rsidR="00B13272" w:rsidRPr="005D48AF">
        <w:rPr>
          <w:rFonts w:ascii="Arial" w:hAnsi="Arial" w:cs="Arial"/>
          <w:sz w:val="22"/>
          <w:szCs w:val="22"/>
        </w:rPr>
        <w:t xml:space="preserve">obveze za financijske rashode (kamate), ostale tekuće obveze od kojih su </w:t>
      </w:r>
      <w:proofErr w:type="spellStart"/>
      <w:r w:rsidR="00B13272" w:rsidRPr="005D48AF">
        <w:rPr>
          <w:rFonts w:ascii="Arial" w:hAnsi="Arial" w:cs="Arial"/>
          <w:sz w:val="22"/>
          <w:szCs w:val="22"/>
        </w:rPr>
        <w:t>najznačajniiji</w:t>
      </w:r>
      <w:proofErr w:type="spellEnd"/>
      <w:r w:rsidR="00B13272" w:rsidRPr="005D48AF">
        <w:rPr>
          <w:rFonts w:ascii="Arial" w:hAnsi="Arial" w:cs="Arial"/>
          <w:sz w:val="22"/>
          <w:szCs w:val="22"/>
        </w:rPr>
        <w:t xml:space="preserve"> iznosi za obveze za primljene predujmove, obveze za povrat uplaćenih jamčevina i obveze za povrat u proračun za bolovanja na teret HZZO-a. Obveze na zabavu nefinancijske imovine odnose se na isporuke koje su primljene u</w:t>
      </w:r>
      <w:r w:rsidR="005D48AF">
        <w:rPr>
          <w:rFonts w:ascii="Arial" w:hAnsi="Arial" w:cs="Arial"/>
          <w:sz w:val="22"/>
          <w:szCs w:val="22"/>
        </w:rPr>
        <w:t xml:space="preserve"> prosincu</w:t>
      </w:r>
      <w:r w:rsidR="00B13272" w:rsidRPr="005D48AF">
        <w:rPr>
          <w:rFonts w:ascii="Arial" w:hAnsi="Arial" w:cs="Arial"/>
          <w:sz w:val="22"/>
          <w:szCs w:val="22"/>
        </w:rPr>
        <w:t xml:space="preserve">, sa dospijećem plaćanja u </w:t>
      </w:r>
      <w:r w:rsidR="005D48AF">
        <w:rPr>
          <w:rFonts w:ascii="Arial" w:hAnsi="Arial" w:cs="Arial"/>
          <w:sz w:val="22"/>
          <w:szCs w:val="22"/>
        </w:rPr>
        <w:t>siječnju</w:t>
      </w:r>
      <w:r w:rsidR="00B13272" w:rsidRPr="005D48AF">
        <w:rPr>
          <w:rFonts w:ascii="Arial" w:hAnsi="Arial" w:cs="Arial"/>
          <w:sz w:val="22"/>
          <w:szCs w:val="22"/>
        </w:rPr>
        <w:t xml:space="preserve"> </w:t>
      </w:r>
      <w:r w:rsidR="00B13272" w:rsidRPr="005D48AF">
        <w:rPr>
          <w:rFonts w:ascii="Arial" w:hAnsi="Arial" w:cs="Arial"/>
          <w:sz w:val="22"/>
          <w:szCs w:val="22"/>
        </w:rPr>
        <w:lastRenderedPageBreak/>
        <w:t>202</w:t>
      </w:r>
      <w:r w:rsidR="005D48AF">
        <w:rPr>
          <w:rFonts w:ascii="Arial" w:hAnsi="Arial" w:cs="Arial"/>
          <w:sz w:val="22"/>
          <w:szCs w:val="22"/>
        </w:rPr>
        <w:t>3</w:t>
      </w:r>
      <w:r w:rsidR="00B13272" w:rsidRPr="005D48AF">
        <w:rPr>
          <w:rFonts w:ascii="Arial" w:hAnsi="Arial" w:cs="Arial"/>
          <w:sz w:val="22"/>
          <w:szCs w:val="22"/>
        </w:rPr>
        <w:t xml:space="preserve">. Iznos od </w:t>
      </w:r>
      <w:r w:rsidR="005D48AF">
        <w:rPr>
          <w:rFonts w:ascii="Arial" w:hAnsi="Arial" w:cs="Arial"/>
          <w:sz w:val="22"/>
          <w:szCs w:val="22"/>
        </w:rPr>
        <w:t>842.917,10</w:t>
      </w:r>
      <w:r w:rsidR="00B13272" w:rsidRPr="005D48AF">
        <w:rPr>
          <w:rFonts w:ascii="Arial" w:hAnsi="Arial" w:cs="Arial"/>
          <w:sz w:val="22"/>
          <w:szCs w:val="22"/>
        </w:rPr>
        <w:t xml:space="preserve"> kn </w:t>
      </w:r>
      <w:r w:rsidR="00F94F5C" w:rsidRPr="005D48AF">
        <w:rPr>
          <w:rFonts w:ascii="Arial" w:hAnsi="Arial" w:cs="Arial"/>
          <w:sz w:val="22"/>
          <w:szCs w:val="22"/>
        </w:rPr>
        <w:t xml:space="preserve">na računu 26 </w:t>
      </w:r>
      <w:r w:rsidR="00B13272" w:rsidRPr="005D48AF">
        <w:rPr>
          <w:rFonts w:ascii="Arial" w:hAnsi="Arial" w:cs="Arial"/>
          <w:sz w:val="22"/>
          <w:szCs w:val="22"/>
        </w:rPr>
        <w:t xml:space="preserve">odnosi se </w:t>
      </w:r>
      <w:r w:rsidR="00F94F5C" w:rsidRPr="005D48AF">
        <w:rPr>
          <w:rFonts w:ascii="Arial" w:hAnsi="Arial" w:cs="Arial"/>
          <w:sz w:val="22"/>
          <w:szCs w:val="22"/>
        </w:rPr>
        <w:t xml:space="preserve">na obveze za financijski </w:t>
      </w:r>
      <w:proofErr w:type="spellStart"/>
      <w:r w:rsidR="00F94F5C" w:rsidRPr="005D48AF">
        <w:rPr>
          <w:rFonts w:ascii="Arial" w:hAnsi="Arial" w:cs="Arial"/>
          <w:sz w:val="22"/>
          <w:szCs w:val="22"/>
        </w:rPr>
        <w:t>leasing</w:t>
      </w:r>
      <w:proofErr w:type="spellEnd"/>
      <w:r w:rsidR="00B13272" w:rsidRPr="005D48AF">
        <w:rPr>
          <w:rFonts w:ascii="Arial" w:hAnsi="Arial" w:cs="Arial"/>
          <w:sz w:val="22"/>
          <w:szCs w:val="22"/>
        </w:rPr>
        <w:t xml:space="preserve"> </w:t>
      </w:r>
      <w:r w:rsidR="00F94F5C" w:rsidRPr="005D48AF">
        <w:rPr>
          <w:rFonts w:ascii="Arial" w:hAnsi="Arial" w:cs="Arial"/>
          <w:sz w:val="22"/>
          <w:szCs w:val="22"/>
        </w:rPr>
        <w:t xml:space="preserve">za nabavu </w:t>
      </w:r>
      <w:r w:rsidR="005D48AF">
        <w:rPr>
          <w:rFonts w:ascii="Arial" w:hAnsi="Arial" w:cs="Arial"/>
          <w:sz w:val="22"/>
          <w:szCs w:val="22"/>
        </w:rPr>
        <w:t>službenih</w:t>
      </w:r>
      <w:r w:rsidR="00F94F5C" w:rsidRPr="005D48AF">
        <w:rPr>
          <w:rFonts w:ascii="Arial" w:hAnsi="Arial" w:cs="Arial"/>
          <w:sz w:val="22"/>
          <w:szCs w:val="22"/>
        </w:rPr>
        <w:t xml:space="preserve"> automobila</w:t>
      </w:r>
      <w:r w:rsidR="00B13272" w:rsidRPr="005D48AF">
        <w:rPr>
          <w:rFonts w:ascii="Arial" w:hAnsi="Arial" w:cs="Arial"/>
          <w:sz w:val="22"/>
          <w:szCs w:val="22"/>
        </w:rPr>
        <w:t xml:space="preserve"> </w:t>
      </w:r>
      <w:r w:rsidR="00F94F5C" w:rsidRPr="005D48AF">
        <w:rPr>
          <w:rFonts w:ascii="Arial" w:hAnsi="Arial" w:cs="Arial"/>
          <w:sz w:val="22"/>
          <w:szCs w:val="22"/>
        </w:rPr>
        <w:t>temeljem provedenog postupka javne nabave.</w:t>
      </w:r>
    </w:p>
    <w:p w:rsidR="002A3309" w:rsidRPr="005D48AF" w:rsidRDefault="002A3309" w:rsidP="00DD20DF">
      <w:pPr>
        <w:autoSpaceDE w:val="0"/>
        <w:autoSpaceDN w:val="0"/>
        <w:adjustRightInd w:val="0"/>
        <w:jc w:val="both"/>
        <w:rPr>
          <w:rFonts w:ascii="Arial" w:hAnsi="Arial" w:cs="Arial"/>
          <w:sz w:val="22"/>
          <w:szCs w:val="22"/>
        </w:rPr>
      </w:pPr>
    </w:p>
    <w:p w:rsidR="004F5576" w:rsidRPr="005D48AF" w:rsidRDefault="004F5576" w:rsidP="00DD20DF">
      <w:pPr>
        <w:autoSpaceDE w:val="0"/>
        <w:autoSpaceDN w:val="0"/>
        <w:adjustRightInd w:val="0"/>
        <w:jc w:val="both"/>
        <w:rPr>
          <w:rFonts w:ascii="Arial" w:hAnsi="Arial" w:cs="Arial"/>
          <w:sz w:val="22"/>
          <w:szCs w:val="22"/>
        </w:rPr>
      </w:pPr>
    </w:p>
    <w:p w:rsidR="004F5576" w:rsidRPr="005D48AF" w:rsidRDefault="004F5576" w:rsidP="00DD20DF">
      <w:pPr>
        <w:autoSpaceDE w:val="0"/>
        <w:autoSpaceDN w:val="0"/>
        <w:adjustRightInd w:val="0"/>
        <w:jc w:val="both"/>
        <w:rPr>
          <w:rFonts w:ascii="Arial" w:hAnsi="Arial" w:cs="Arial"/>
          <w:sz w:val="22"/>
          <w:szCs w:val="22"/>
        </w:rPr>
      </w:pPr>
      <w:r w:rsidRPr="005D48AF">
        <w:rPr>
          <w:rFonts w:ascii="Arial" w:hAnsi="Arial" w:cs="Arial"/>
          <w:sz w:val="22"/>
          <w:szCs w:val="22"/>
        </w:rPr>
        <w:t xml:space="preserve">Osijek, </w:t>
      </w:r>
      <w:r w:rsidR="005D48AF">
        <w:rPr>
          <w:rFonts w:ascii="Arial" w:hAnsi="Arial" w:cs="Arial"/>
          <w:sz w:val="22"/>
          <w:szCs w:val="22"/>
        </w:rPr>
        <w:t>31. siječnja</w:t>
      </w:r>
      <w:r w:rsidRPr="005D48AF">
        <w:rPr>
          <w:rFonts w:ascii="Arial" w:hAnsi="Arial" w:cs="Arial"/>
          <w:sz w:val="22"/>
          <w:szCs w:val="22"/>
        </w:rPr>
        <w:t xml:space="preserve"> 202</w:t>
      </w:r>
      <w:r w:rsidR="005D48AF">
        <w:rPr>
          <w:rFonts w:ascii="Arial" w:hAnsi="Arial" w:cs="Arial"/>
          <w:sz w:val="22"/>
          <w:szCs w:val="22"/>
        </w:rPr>
        <w:t>3</w:t>
      </w:r>
      <w:r w:rsidRPr="005D48AF">
        <w:rPr>
          <w:rFonts w:ascii="Arial" w:hAnsi="Arial" w:cs="Arial"/>
          <w:sz w:val="22"/>
          <w:szCs w:val="22"/>
        </w:rPr>
        <w:t>.</w:t>
      </w:r>
    </w:p>
    <w:p w:rsidR="00A75B63" w:rsidRPr="005D48AF" w:rsidRDefault="001243C8" w:rsidP="00DD20DF">
      <w:pPr>
        <w:autoSpaceDE w:val="0"/>
        <w:autoSpaceDN w:val="0"/>
        <w:adjustRightInd w:val="0"/>
        <w:jc w:val="both"/>
        <w:rPr>
          <w:rFonts w:ascii="Arial" w:hAnsi="Arial" w:cs="Arial"/>
          <w:sz w:val="22"/>
          <w:szCs w:val="22"/>
        </w:rPr>
      </w:pPr>
      <w:r w:rsidRPr="005D48AF">
        <w:rPr>
          <w:rFonts w:ascii="Arial" w:hAnsi="Arial" w:cs="Arial"/>
          <w:sz w:val="22"/>
          <w:szCs w:val="22"/>
        </w:rPr>
        <w:t xml:space="preserve">Osoba za kontaktiranje: </w:t>
      </w:r>
    </w:p>
    <w:p w:rsidR="001243C8" w:rsidRPr="005D48AF" w:rsidRDefault="001243C8" w:rsidP="00DD20DF">
      <w:pPr>
        <w:autoSpaceDE w:val="0"/>
        <w:autoSpaceDN w:val="0"/>
        <w:adjustRightInd w:val="0"/>
        <w:jc w:val="both"/>
        <w:rPr>
          <w:rFonts w:ascii="Arial" w:hAnsi="Arial" w:cs="Arial"/>
          <w:sz w:val="22"/>
          <w:szCs w:val="22"/>
        </w:rPr>
      </w:pPr>
      <w:r w:rsidRPr="005D48AF">
        <w:rPr>
          <w:rFonts w:ascii="Arial" w:hAnsi="Arial" w:cs="Arial"/>
          <w:sz w:val="22"/>
          <w:szCs w:val="22"/>
        </w:rPr>
        <w:t xml:space="preserve">Ivana </w:t>
      </w:r>
      <w:proofErr w:type="spellStart"/>
      <w:r w:rsidR="00811FF8" w:rsidRPr="005D48AF">
        <w:rPr>
          <w:rFonts w:ascii="Arial" w:hAnsi="Arial" w:cs="Arial"/>
          <w:sz w:val="22"/>
          <w:szCs w:val="22"/>
        </w:rPr>
        <w:t>Berend</w:t>
      </w:r>
      <w:proofErr w:type="spellEnd"/>
      <w:r w:rsidRPr="005D48AF">
        <w:rPr>
          <w:rFonts w:ascii="Arial" w:hAnsi="Arial" w:cs="Arial"/>
          <w:sz w:val="22"/>
          <w:szCs w:val="22"/>
        </w:rPr>
        <w:t xml:space="preserve">, </w:t>
      </w:r>
      <w:proofErr w:type="spellStart"/>
      <w:r w:rsidRPr="005D48AF">
        <w:rPr>
          <w:rFonts w:ascii="Arial" w:hAnsi="Arial" w:cs="Arial"/>
          <w:sz w:val="22"/>
          <w:szCs w:val="22"/>
        </w:rPr>
        <w:t>struč</w:t>
      </w:r>
      <w:proofErr w:type="spellEnd"/>
      <w:r w:rsidRPr="005D48AF">
        <w:rPr>
          <w:rFonts w:ascii="Arial" w:hAnsi="Arial" w:cs="Arial"/>
          <w:sz w:val="22"/>
          <w:szCs w:val="22"/>
        </w:rPr>
        <w:t xml:space="preserve">. </w:t>
      </w:r>
      <w:proofErr w:type="spellStart"/>
      <w:r w:rsidRPr="005D48AF">
        <w:rPr>
          <w:rFonts w:ascii="Arial" w:hAnsi="Arial" w:cs="Arial"/>
          <w:sz w:val="22"/>
          <w:szCs w:val="22"/>
        </w:rPr>
        <w:t>spec</w:t>
      </w:r>
      <w:proofErr w:type="spellEnd"/>
      <w:r w:rsidRPr="005D48AF">
        <w:rPr>
          <w:rFonts w:ascii="Arial" w:hAnsi="Arial" w:cs="Arial"/>
          <w:sz w:val="22"/>
          <w:szCs w:val="22"/>
        </w:rPr>
        <w:t xml:space="preserve">. </w:t>
      </w:r>
      <w:proofErr w:type="spellStart"/>
      <w:r w:rsidRPr="005D48AF">
        <w:rPr>
          <w:rFonts w:ascii="Arial" w:hAnsi="Arial" w:cs="Arial"/>
          <w:sz w:val="22"/>
          <w:szCs w:val="22"/>
        </w:rPr>
        <w:t>oec</w:t>
      </w:r>
      <w:proofErr w:type="spellEnd"/>
      <w:r w:rsidRPr="005D48AF">
        <w:rPr>
          <w:rFonts w:ascii="Arial" w:hAnsi="Arial" w:cs="Arial"/>
          <w:sz w:val="22"/>
          <w:szCs w:val="22"/>
        </w:rPr>
        <w:t>.</w:t>
      </w:r>
    </w:p>
    <w:p w:rsidR="001243C8" w:rsidRPr="005D48AF" w:rsidRDefault="001243C8" w:rsidP="00DD20DF">
      <w:pPr>
        <w:autoSpaceDE w:val="0"/>
        <w:autoSpaceDN w:val="0"/>
        <w:adjustRightInd w:val="0"/>
        <w:jc w:val="both"/>
        <w:rPr>
          <w:rFonts w:ascii="Arial" w:hAnsi="Arial" w:cs="Arial"/>
          <w:sz w:val="22"/>
          <w:szCs w:val="22"/>
        </w:rPr>
      </w:pPr>
      <w:r w:rsidRPr="005D48AF">
        <w:rPr>
          <w:rFonts w:ascii="Arial" w:hAnsi="Arial" w:cs="Arial"/>
          <w:sz w:val="22"/>
          <w:szCs w:val="22"/>
        </w:rPr>
        <w:t>Telefon za kontakt: + 385 1 4629 242</w:t>
      </w:r>
    </w:p>
    <w:p w:rsidR="00C2050C" w:rsidRPr="005D48AF" w:rsidRDefault="00C2050C" w:rsidP="00DD20DF">
      <w:pPr>
        <w:autoSpaceDE w:val="0"/>
        <w:autoSpaceDN w:val="0"/>
        <w:adjustRightInd w:val="0"/>
        <w:jc w:val="both"/>
        <w:rPr>
          <w:rFonts w:ascii="Arial" w:hAnsi="Arial" w:cs="Arial"/>
          <w:sz w:val="22"/>
          <w:szCs w:val="22"/>
        </w:rPr>
      </w:pPr>
    </w:p>
    <w:p w:rsidR="001243C8" w:rsidRPr="005D48AF" w:rsidRDefault="001243C8" w:rsidP="00DD20DF">
      <w:pPr>
        <w:autoSpaceDE w:val="0"/>
        <w:autoSpaceDN w:val="0"/>
        <w:adjustRightInd w:val="0"/>
        <w:jc w:val="both"/>
        <w:rPr>
          <w:rFonts w:ascii="Arial" w:hAnsi="Arial" w:cs="Arial"/>
          <w:sz w:val="22"/>
          <w:szCs w:val="22"/>
        </w:rPr>
      </w:pPr>
    </w:p>
    <w:p w:rsidR="001243C8" w:rsidRPr="005D48AF" w:rsidRDefault="001243C8" w:rsidP="00DD20DF">
      <w:pPr>
        <w:autoSpaceDE w:val="0"/>
        <w:autoSpaceDN w:val="0"/>
        <w:adjustRightInd w:val="0"/>
        <w:jc w:val="right"/>
        <w:rPr>
          <w:rFonts w:ascii="Arial" w:hAnsi="Arial" w:cs="Arial"/>
          <w:sz w:val="22"/>
          <w:szCs w:val="22"/>
        </w:rPr>
      </w:pPr>
      <w:r w:rsidRPr="005D48AF">
        <w:rPr>
          <w:rFonts w:ascii="Arial" w:hAnsi="Arial" w:cs="Arial"/>
          <w:sz w:val="22"/>
          <w:szCs w:val="22"/>
        </w:rPr>
        <w:t xml:space="preserve">                                                                                       Odgovorna osoba:    </w:t>
      </w:r>
    </w:p>
    <w:p w:rsidR="001243C8" w:rsidRPr="005D48AF" w:rsidRDefault="00B62946" w:rsidP="00DD20DF">
      <w:pPr>
        <w:autoSpaceDE w:val="0"/>
        <w:autoSpaceDN w:val="0"/>
        <w:adjustRightInd w:val="0"/>
        <w:jc w:val="right"/>
        <w:rPr>
          <w:rFonts w:ascii="Arial" w:hAnsi="Arial" w:cs="Arial"/>
          <w:sz w:val="22"/>
          <w:szCs w:val="22"/>
        </w:rPr>
      </w:pPr>
      <w:r>
        <w:rPr>
          <w:rFonts w:ascii="Arial" w:hAnsi="Arial" w:cs="Arial"/>
          <w:sz w:val="22"/>
          <w:szCs w:val="22"/>
        </w:rPr>
        <w:t>d</w:t>
      </w:r>
      <w:bookmarkStart w:id="2" w:name="_GoBack"/>
      <w:bookmarkEnd w:id="2"/>
      <w:r w:rsidR="005D48AF">
        <w:rPr>
          <w:rFonts w:ascii="Arial" w:hAnsi="Arial" w:cs="Arial"/>
          <w:sz w:val="22"/>
          <w:szCs w:val="22"/>
        </w:rPr>
        <w:t>oc.</w:t>
      </w:r>
      <w:r w:rsidR="00811FF8" w:rsidRPr="005D48AF">
        <w:rPr>
          <w:rFonts w:ascii="Arial" w:hAnsi="Arial" w:cs="Arial"/>
          <w:sz w:val="22"/>
          <w:szCs w:val="22"/>
        </w:rPr>
        <w:t>dr.sc. Darja Sokolić, ravnateljica</w:t>
      </w:r>
      <w:r w:rsidR="001243C8" w:rsidRPr="005D48AF">
        <w:rPr>
          <w:rFonts w:ascii="Arial" w:hAnsi="Arial" w:cs="Arial"/>
          <w:sz w:val="22"/>
          <w:szCs w:val="22"/>
        </w:rPr>
        <w:t xml:space="preserve">  </w:t>
      </w:r>
    </w:p>
    <w:sectPr w:rsidR="001243C8" w:rsidRPr="005D48AF" w:rsidSect="002541B9">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E0A" w:rsidRDefault="00B00E0A" w:rsidP="00691E2C">
      <w:r>
        <w:separator/>
      </w:r>
    </w:p>
  </w:endnote>
  <w:endnote w:type="continuationSeparator" w:id="0">
    <w:p w:rsidR="00B00E0A" w:rsidRDefault="00B00E0A" w:rsidP="00691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E0A" w:rsidRDefault="00B00E0A" w:rsidP="00691E2C">
      <w:r>
        <w:separator/>
      </w:r>
    </w:p>
  </w:footnote>
  <w:footnote w:type="continuationSeparator" w:id="0">
    <w:p w:rsidR="00B00E0A" w:rsidRDefault="00B00E0A" w:rsidP="00691E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443A4"/>
    <w:multiLevelType w:val="hybridMultilevel"/>
    <w:tmpl w:val="6F0E101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4B0B2092"/>
    <w:multiLevelType w:val="hybridMultilevel"/>
    <w:tmpl w:val="759EB86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525A1785"/>
    <w:multiLevelType w:val="hybridMultilevel"/>
    <w:tmpl w:val="F29A984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Times New Roman"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Times New Roman"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FF905A9"/>
    <w:multiLevelType w:val="hybridMultilevel"/>
    <w:tmpl w:val="4348AA64"/>
    <w:lvl w:ilvl="0" w:tplc="A3987AE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62F"/>
    <w:rsid w:val="000009B8"/>
    <w:rsid w:val="0000179B"/>
    <w:rsid w:val="00001834"/>
    <w:rsid w:val="00002053"/>
    <w:rsid w:val="0000367F"/>
    <w:rsid w:val="00003CFF"/>
    <w:rsid w:val="00003D52"/>
    <w:rsid w:val="000112E2"/>
    <w:rsid w:val="00011B1A"/>
    <w:rsid w:val="00012C5C"/>
    <w:rsid w:val="00017925"/>
    <w:rsid w:val="00020469"/>
    <w:rsid w:val="0002113A"/>
    <w:rsid w:val="00023969"/>
    <w:rsid w:val="000265C4"/>
    <w:rsid w:val="0002736C"/>
    <w:rsid w:val="00027B8D"/>
    <w:rsid w:val="0003043A"/>
    <w:rsid w:val="0003115B"/>
    <w:rsid w:val="0003127D"/>
    <w:rsid w:val="00032618"/>
    <w:rsid w:val="000346D2"/>
    <w:rsid w:val="00036C83"/>
    <w:rsid w:val="00036C88"/>
    <w:rsid w:val="00037A86"/>
    <w:rsid w:val="000437CD"/>
    <w:rsid w:val="00043B8C"/>
    <w:rsid w:val="00051F6B"/>
    <w:rsid w:val="00052ADF"/>
    <w:rsid w:val="00052F74"/>
    <w:rsid w:val="00053DED"/>
    <w:rsid w:val="00054673"/>
    <w:rsid w:val="00054B6F"/>
    <w:rsid w:val="00055226"/>
    <w:rsid w:val="0005606D"/>
    <w:rsid w:val="00060509"/>
    <w:rsid w:val="00062918"/>
    <w:rsid w:val="00063CA6"/>
    <w:rsid w:val="00067971"/>
    <w:rsid w:val="00067FC5"/>
    <w:rsid w:val="00073718"/>
    <w:rsid w:val="00075112"/>
    <w:rsid w:val="00081AFB"/>
    <w:rsid w:val="00081FCD"/>
    <w:rsid w:val="000822A3"/>
    <w:rsid w:val="00082730"/>
    <w:rsid w:val="00083649"/>
    <w:rsid w:val="000838EF"/>
    <w:rsid w:val="00086704"/>
    <w:rsid w:val="00090483"/>
    <w:rsid w:val="00091459"/>
    <w:rsid w:val="00091EEF"/>
    <w:rsid w:val="00093F5A"/>
    <w:rsid w:val="00097477"/>
    <w:rsid w:val="000A1335"/>
    <w:rsid w:val="000A3A98"/>
    <w:rsid w:val="000A47B7"/>
    <w:rsid w:val="000A6C3F"/>
    <w:rsid w:val="000B29E2"/>
    <w:rsid w:val="000B3720"/>
    <w:rsid w:val="000B4EDE"/>
    <w:rsid w:val="000B5408"/>
    <w:rsid w:val="000B5BE3"/>
    <w:rsid w:val="000B6E41"/>
    <w:rsid w:val="000B7F3E"/>
    <w:rsid w:val="000C3AAC"/>
    <w:rsid w:val="000C3EC3"/>
    <w:rsid w:val="000C4068"/>
    <w:rsid w:val="000C5ED0"/>
    <w:rsid w:val="000C7035"/>
    <w:rsid w:val="000D1D88"/>
    <w:rsid w:val="000D257A"/>
    <w:rsid w:val="000D3268"/>
    <w:rsid w:val="000D3EEA"/>
    <w:rsid w:val="000D4B01"/>
    <w:rsid w:val="000E2EF8"/>
    <w:rsid w:val="000E3E9F"/>
    <w:rsid w:val="000E63A9"/>
    <w:rsid w:val="000F0C14"/>
    <w:rsid w:val="000F213C"/>
    <w:rsid w:val="000F55B5"/>
    <w:rsid w:val="000F6633"/>
    <w:rsid w:val="001020EC"/>
    <w:rsid w:val="00105738"/>
    <w:rsid w:val="00105B4A"/>
    <w:rsid w:val="001075BB"/>
    <w:rsid w:val="001078E8"/>
    <w:rsid w:val="00112194"/>
    <w:rsid w:val="00112774"/>
    <w:rsid w:val="001144D6"/>
    <w:rsid w:val="00117802"/>
    <w:rsid w:val="001209D3"/>
    <w:rsid w:val="001217C4"/>
    <w:rsid w:val="00121A90"/>
    <w:rsid w:val="00121F05"/>
    <w:rsid w:val="001243C8"/>
    <w:rsid w:val="00125B0F"/>
    <w:rsid w:val="00130CCB"/>
    <w:rsid w:val="00131F76"/>
    <w:rsid w:val="0013252C"/>
    <w:rsid w:val="0013346C"/>
    <w:rsid w:val="00135217"/>
    <w:rsid w:val="001356CB"/>
    <w:rsid w:val="0013643C"/>
    <w:rsid w:val="001375C8"/>
    <w:rsid w:val="0014102A"/>
    <w:rsid w:val="00143B69"/>
    <w:rsid w:val="00150DAA"/>
    <w:rsid w:val="00152512"/>
    <w:rsid w:val="0015319F"/>
    <w:rsid w:val="0015332C"/>
    <w:rsid w:val="00153A8C"/>
    <w:rsid w:val="001548FD"/>
    <w:rsid w:val="00160CB8"/>
    <w:rsid w:val="00162710"/>
    <w:rsid w:val="0016360F"/>
    <w:rsid w:val="00167E67"/>
    <w:rsid w:val="0017352E"/>
    <w:rsid w:val="00174590"/>
    <w:rsid w:val="001765A8"/>
    <w:rsid w:val="00182F02"/>
    <w:rsid w:val="001842D8"/>
    <w:rsid w:val="00185D22"/>
    <w:rsid w:val="0019315C"/>
    <w:rsid w:val="00194C26"/>
    <w:rsid w:val="00196AF7"/>
    <w:rsid w:val="00197CED"/>
    <w:rsid w:val="001A3079"/>
    <w:rsid w:val="001A50F3"/>
    <w:rsid w:val="001A7F52"/>
    <w:rsid w:val="001B53AA"/>
    <w:rsid w:val="001B72DF"/>
    <w:rsid w:val="001C020A"/>
    <w:rsid w:val="001C06E7"/>
    <w:rsid w:val="001D0D89"/>
    <w:rsid w:val="001D1917"/>
    <w:rsid w:val="001D3002"/>
    <w:rsid w:val="001D44B1"/>
    <w:rsid w:val="001D4915"/>
    <w:rsid w:val="001D50EA"/>
    <w:rsid w:val="001D5652"/>
    <w:rsid w:val="001D6C5F"/>
    <w:rsid w:val="001D70A9"/>
    <w:rsid w:val="001D7357"/>
    <w:rsid w:val="001D7491"/>
    <w:rsid w:val="001E26C8"/>
    <w:rsid w:val="001E52A9"/>
    <w:rsid w:val="001E662A"/>
    <w:rsid w:val="001E7090"/>
    <w:rsid w:val="001F0663"/>
    <w:rsid w:val="001F39D4"/>
    <w:rsid w:val="001F6E8C"/>
    <w:rsid w:val="00201180"/>
    <w:rsid w:val="002078C5"/>
    <w:rsid w:val="002117DF"/>
    <w:rsid w:val="0021224E"/>
    <w:rsid w:val="00213F5B"/>
    <w:rsid w:val="00213FC5"/>
    <w:rsid w:val="00216A0F"/>
    <w:rsid w:val="00220FF3"/>
    <w:rsid w:val="0022522E"/>
    <w:rsid w:val="0022669D"/>
    <w:rsid w:val="00226DDF"/>
    <w:rsid w:val="0022773D"/>
    <w:rsid w:val="00230DF9"/>
    <w:rsid w:val="00231FDA"/>
    <w:rsid w:val="00233640"/>
    <w:rsid w:val="0023782B"/>
    <w:rsid w:val="00237A38"/>
    <w:rsid w:val="00242843"/>
    <w:rsid w:val="00242D81"/>
    <w:rsid w:val="0024668D"/>
    <w:rsid w:val="0025173C"/>
    <w:rsid w:val="00251E52"/>
    <w:rsid w:val="00253CAB"/>
    <w:rsid w:val="002541B9"/>
    <w:rsid w:val="00254908"/>
    <w:rsid w:val="002601AF"/>
    <w:rsid w:val="002651DD"/>
    <w:rsid w:val="0026569B"/>
    <w:rsid w:val="00266FD8"/>
    <w:rsid w:val="00267FEE"/>
    <w:rsid w:val="0027247F"/>
    <w:rsid w:val="0027385F"/>
    <w:rsid w:val="00276681"/>
    <w:rsid w:val="00276A58"/>
    <w:rsid w:val="00277B28"/>
    <w:rsid w:val="00280B5C"/>
    <w:rsid w:val="00280EC8"/>
    <w:rsid w:val="0028380C"/>
    <w:rsid w:val="00285849"/>
    <w:rsid w:val="00286B7E"/>
    <w:rsid w:val="00286FDE"/>
    <w:rsid w:val="002907DE"/>
    <w:rsid w:val="00291758"/>
    <w:rsid w:val="002923C1"/>
    <w:rsid w:val="00293D23"/>
    <w:rsid w:val="0029633B"/>
    <w:rsid w:val="002A01ED"/>
    <w:rsid w:val="002A06DE"/>
    <w:rsid w:val="002A312E"/>
    <w:rsid w:val="002A3309"/>
    <w:rsid w:val="002A455E"/>
    <w:rsid w:val="002A4B44"/>
    <w:rsid w:val="002B06BF"/>
    <w:rsid w:val="002B2F03"/>
    <w:rsid w:val="002B528F"/>
    <w:rsid w:val="002B563C"/>
    <w:rsid w:val="002B6ED8"/>
    <w:rsid w:val="002B7821"/>
    <w:rsid w:val="002B7C6D"/>
    <w:rsid w:val="002B7F64"/>
    <w:rsid w:val="002C3E03"/>
    <w:rsid w:val="002C410C"/>
    <w:rsid w:val="002D039E"/>
    <w:rsid w:val="002D0C36"/>
    <w:rsid w:val="002D3D20"/>
    <w:rsid w:val="002E05A8"/>
    <w:rsid w:val="002E4208"/>
    <w:rsid w:val="002E5225"/>
    <w:rsid w:val="002F2774"/>
    <w:rsid w:val="002F2865"/>
    <w:rsid w:val="00300C90"/>
    <w:rsid w:val="00300F35"/>
    <w:rsid w:val="00300F94"/>
    <w:rsid w:val="00301ACF"/>
    <w:rsid w:val="00304782"/>
    <w:rsid w:val="003060C2"/>
    <w:rsid w:val="00312172"/>
    <w:rsid w:val="003121D0"/>
    <w:rsid w:val="00312AC1"/>
    <w:rsid w:val="00312C80"/>
    <w:rsid w:val="00314284"/>
    <w:rsid w:val="00316165"/>
    <w:rsid w:val="003169BA"/>
    <w:rsid w:val="003177B3"/>
    <w:rsid w:val="003177E8"/>
    <w:rsid w:val="0032003A"/>
    <w:rsid w:val="00325355"/>
    <w:rsid w:val="00334204"/>
    <w:rsid w:val="00335A62"/>
    <w:rsid w:val="00336461"/>
    <w:rsid w:val="00337183"/>
    <w:rsid w:val="00340FBF"/>
    <w:rsid w:val="00341085"/>
    <w:rsid w:val="0034197C"/>
    <w:rsid w:val="003425C5"/>
    <w:rsid w:val="00343FE3"/>
    <w:rsid w:val="00344136"/>
    <w:rsid w:val="00345C76"/>
    <w:rsid w:val="003521C4"/>
    <w:rsid w:val="00354F36"/>
    <w:rsid w:val="00355A5E"/>
    <w:rsid w:val="00357057"/>
    <w:rsid w:val="00360C69"/>
    <w:rsid w:val="00362A6F"/>
    <w:rsid w:val="00362EA2"/>
    <w:rsid w:val="003656F6"/>
    <w:rsid w:val="00367F4A"/>
    <w:rsid w:val="003709FF"/>
    <w:rsid w:val="003755CA"/>
    <w:rsid w:val="003760D8"/>
    <w:rsid w:val="0037616A"/>
    <w:rsid w:val="00376FD1"/>
    <w:rsid w:val="0038178E"/>
    <w:rsid w:val="00383458"/>
    <w:rsid w:val="003847E7"/>
    <w:rsid w:val="00386210"/>
    <w:rsid w:val="00387564"/>
    <w:rsid w:val="00387567"/>
    <w:rsid w:val="003875FF"/>
    <w:rsid w:val="0039202E"/>
    <w:rsid w:val="003A0746"/>
    <w:rsid w:val="003A49BD"/>
    <w:rsid w:val="003A68B8"/>
    <w:rsid w:val="003A76CF"/>
    <w:rsid w:val="003B0B94"/>
    <w:rsid w:val="003B5458"/>
    <w:rsid w:val="003B54BA"/>
    <w:rsid w:val="003B759E"/>
    <w:rsid w:val="003B78BC"/>
    <w:rsid w:val="003C763B"/>
    <w:rsid w:val="003D1E28"/>
    <w:rsid w:val="003D232F"/>
    <w:rsid w:val="003D305C"/>
    <w:rsid w:val="003D3237"/>
    <w:rsid w:val="003D7374"/>
    <w:rsid w:val="003E173F"/>
    <w:rsid w:val="003E3947"/>
    <w:rsid w:val="003F65F3"/>
    <w:rsid w:val="003F7000"/>
    <w:rsid w:val="003F77D3"/>
    <w:rsid w:val="0040196F"/>
    <w:rsid w:val="00401F9B"/>
    <w:rsid w:val="00402B05"/>
    <w:rsid w:val="00403605"/>
    <w:rsid w:val="00403D4D"/>
    <w:rsid w:val="00405137"/>
    <w:rsid w:val="00405245"/>
    <w:rsid w:val="00406933"/>
    <w:rsid w:val="00410C87"/>
    <w:rsid w:val="004146D4"/>
    <w:rsid w:val="004202AF"/>
    <w:rsid w:val="00420D9B"/>
    <w:rsid w:val="00421F9F"/>
    <w:rsid w:val="00422801"/>
    <w:rsid w:val="00425B59"/>
    <w:rsid w:val="004320C3"/>
    <w:rsid w:val="00432FC6"/>
    <w:rsid w:val="00440432"/>
    <w:rsid w:val="00442AD6"/>
    <w:rsid w:val="00442CB2"/>
    <w:rsid w:val="00443462"/>
    <w:rsid w:val="00444AB6"/>
    <w:rsid w:val="0044637D"/>
    <w:rsid w:val="0045316A"/>
    <w:rsid w:val="00454C37"/>
    <w:rsid w:val="004562EC"/>
    <w:rsid w:val="00456303"/>
    <w:rsid w:val="0046059D"/>
    <w:rsid w:val="00461F42"/>
    <w:rsid w:val="0046302D"/>
    <w:rsid w:val="0046683B"/>
    <w:rsid w:val="00471312"/>
    <w:rsid w:val="00473001"/>
    <w:rsid w:val="00473066"/>
    <w:rsid w:val="004741FF"/>
    <w:rsid w:val="00474911"/>
    <w:rsid w:val="00476E41"/>
    <w:rsid w:val="00481516"/>
    <w:rsid w:val="00481598"/>
    <w:rsid w:val="00482EEF"/>
    <w:rsid w:val="00483F78"/>
    <w:rsid w:val="00490052"/>
    <w:rsid w:val="0049097A"/>
    <w:rsid w:val="00491F03"/>
    <w:rsid w:val="0049433B"/>
    <w:rsid w:val="00495042"/>
    <w:rsid w:val="0049720D"/>
    <w:rsid w:val="00497742"/>
    <w:rsid w:val="004A2F14"/>
    <w:rsid w:val="004A34A9"/>
    <w:rsid w:val="004A4793"/>
    <w:rsid w:val="004A4E54"/>
    <w:rsid w:val="004A4EBD"/>
    <w:rsid w:val="004A5ECC"/>
    <w:rsid w:val="004B193E"/>
    <w:rsid w:val="004B1CAC"/>
    <w:rsid w:val="004B24D4"/>
    <w:rsid w:val="004B3CF9"/>
    <w:rsid w:val="004B4C5F"/>
    <w:rsid w:val="004B6086"/>
    <w:rsid w:val="004C21C6"/>
    <w:rsid w:val="004C2B79"/>
    <w:rsid w:val="004C41D5"/>
    <w:rsid w:val="004C748B"/>
    <w:rsid w:val="004D13B0"/>
    <w:rsid w:val="004D1E1F"/>
    <w:rsid w:val="004D2043"/>
    <w:rsid w:val="004D2AC3"/>
    <w:rsid w:val="004D2B5F"/>
    <w:rsid w:val="004D2FA4"/>
    <w:rsid w:val="004D5FF3"/>
    <w:rsid w:val="004D624D"/>
    <w:rsid w:val="004D7385"/>
    <w:rsid w:val="004E5489"/>
    <w:rsid w:val="004E7264"/>
    <w:rsid w:val="004F0132"/>
    <w:rsid w:val="004F090E"/>
    <w:rsid w:val="004F3781"/>
    <w:rsid w:val="004F4126"/>
    <w:rsid w:val="004F42F5"/>
    <w:rsid w:val="004F5576"/>
    <w:rsid w:val="00500A74"/>
    <w:rsid w:val="0050591B"/>
    <w:rsid w:val="00511376"/>
    <w:rsid w:val="005124FE"/>
    <w:rsid w:val="00512ABB"/>
    <w:rsid w:val="00516138"/>
    <w:rsid w:val="005167B6"/>
    <w:rsid w:val="0052267B"/>
    <w:rsid w:val="00523A29"/>
    <w:rsid w:val="00523CF9"/>
    <w:rsid w:val="00524051"/>
    <w:rsid w:val="0052475B"/>
    <w:rsid w:val="00525410"/>
    <w:rsid w:val="00527D80"/>
    <w:rsid w:val="005302D4"/>
    <w:rsid w:val="00533397"/>
    <w:rsid w:val="00536106"/>
    <w:rsid w:val="00541937"/>
    <w:rsid w:val="00543F49"/>
    <w:rsid w:val="0055394F"/>
    <w:rsid w:val="0055486C"/>
    <w:rsid w:val="005570C4"/>
    <w:rsid w:val="005573F8"/>
    <w:rsid w:val="005606E7"/>
    <w:rsid w:val="00563FA4"/>
    <w:rsid w:val="00564CA4"/>
    <w:rsid w:val="00564CC4"/>
    <w:rsid w:val="00564E8C"/>
    <w:rsid w:val="00565DDB"/>
    <w:rsid w:val="0056663F"/>
    <w:rsid w:val="005676A3"/>
    <w:rsid w:val="005716E1"/>
    <w:rsid w:val="005738F8"/>
    <w:rsid w:val="00574D45"/>
    <w:rsid w:val="00575883"/>
    <w:rsid w:val="005772C6"/>
    <w:rsid w:val="00581F6F"/>
    <w:rsid w:val="00584AB0"/>
    <w:rsid w:val="0058576A"/>
    <w:rsid w:val="00586343"/>
    <w:rsid w:val="00586CB6"/>
    <w:rsid w:val="0058743A"/>
    <w:rsid w:val="00593873"/>
    <w:rsid w:val="0059478B"/>
    <w:rsid w:val="00597A99"/>
    <w:rsid w:val="005A03AA"/>
    <w:rsid w:val="005A1216"/>
    <w:rsid w:val="005A1A70"/>
    <w:rsid w:val="005A1CA3"/>
    <w:rsid w:val="005A2250"/>
    <w:rsid w:val="005A6F1A"/>
    <w:rsid w:val="005B0EE0"/>
    <w:rsid w:val="005B14EC"/>
    <w:rsid w:val="005B19BD"/>
    <w:rsid w:val="005C1E39"/>
    <w:rsid w:val="005C3880"/>
    <w:rsid w:val="005C5E84"/>
    <w:rsid w:val="005C72E2"/>
    <w:rsid w:val="005C7C21"/>
    <w:rsid w:val="005C7C25"/>
    <w:rsid w:val="005D0A02"/>
    <w:rsid w:val="005D195B"/>
    <w:rsid w:val="005D3556"/>
    <w:rsid w:val="005D489E"/>
    <w:rsid w:val="005D48AF"/>
    <w:rsid w:val="005D4E29"/>
    <w:rsid w:val="005D503C"/>
    <w:rsid w:val="005D5AA4"/>
    <w:rsid w:val="005D6FDF"/>
    <w:rsid w:val="005E5B1B"/>
    <w:rsid w:val="005E6192"/>
    <w:rsid w:val="005E6A02"/>
    <w:rsid w:val="005F15FD"/>
    <w:rsid w:val="005F1DF3"/>
    <w:rsid w:val="005F1F92"/>
    <w:rsid w:val="005F2D93"/>
    <w:rsid w:val="005F358D"/>
    <w:rsid w:val="005F40A6"/>
    <w:rsid w:val="005F6482"/>
    <w:rsid w:val="005F7E41"/>
    <w:rsid w:val="0060033E"/>
    <w:rsid w:val="00600E16"/>
    <w:rsid w:val="00604B33"/>
    <w:rsid w:val="006052CE"/>
    <w:rsid w:val="00606F8C"/>
    <w:rsid w:val="0060719E"/>
    <w:rsid w:val="00607D96"/>
    <w:rsid w:val="006133ED"/>
    <w:rsid w:val="00613FD7"/>
    <w:rsid w:val="006158E6"/>
    <w:rsid w:val="00615A0A"/>
    <w:rsid w:val="00617B29"/>
    <w:rsid w:val="00623F6C"/>
    <w:rsid w:val="0062540E"/>
    <w:rsid w:val="00625915"/>
    <w:rsid w:val="006275D0"/>
    <w:rsid w:val="00627A98"/>
    <w:rsid w:val="00633834"/>
    <w:rsid w:val="0063415E"/>
    <w:rsid w:val="0064127F"/>
    <w:rsid w:val="006476C0"/>
    <w:rsid w:val="00647B41"/>
    <w:rsid w:val="00647E4E"/>
    <w:rsid w:val="00651850"/>
    <w:rsid w:val="00655440"/>
    <w:rsid w:val="00661508"/>
    <w:rsid w:val="00661693"/>
    <w:rsid w:val="0066173A"/>
    <w:rsid w:val="0066231B"/>
    <w:rsid w:val="00662633"/>
    <w:rsid w:val="00665A03"/>
    <w:rsid w:val="00671EEC"/>
    <w:rsid w:val="006744C5"/>
    <w:rsid w:val="00674C8E"/>
    <w:rsid w:val="0067575E"/>
    <w:rsid w:val="00676793"/>
    <w:rsid w:val="00681E97"/>
    <w:rsid w:val="00684832"/>
    <w:rsid w:val="00685D74"/>
    <w:rsid w:val="00686398"/>
    <w:rsid w:val="006905B3"/>
    <w:rsid w:val="00691E2C"/>
    <w:rsid w:val="0069402C"/>
    <w:rsid w:val="0069778D"/>
    <w:rsid w:val="00697925"/>
    <w:rsid w:val="006A1275"/>
    <w:rsid w:val="006A1F2C"/>
    <w:rsid w:val="006A26F1"/>
    <w:rsid w:val="006A566B"/>
    <w:rsid w:val="006A789E"/>
    <w:rsid w:val="006B2AE2"/>
    <w:rsid w:val="006B2DBF"/>
    <w:rsid w:val="006B6E34"/>
    <w:rsid w:val="006C014C"/>
    <w:rsid w:val="006C1505"/>
    <w:rsid w:val="006C2454"/>
    <w:rsid w:val="006C63F0"/>
    <w:rsid w:val="006C7B1C"/>
    <w:rsid w:val="006D02E4"/>
    <w:rsid w:val="006D347E"/>
    <w:rsid w:val="006D4EDF"/>
    <w:rsid w:val="006D52B1"/>
    <w:rsid w:val="006E055F"/>
    <w:rsid w:val="006E3900"/>
    <w:rsid w:val="006E4576"/>
    <w:rsid w:val="006E50B4"/>
    <w:rsid w:val="006F26A0"/>
    <w:rsid w:val="00701274"/>
    <w:rsid w:val="00707BD0"/>
    <w:rsid w:val="007100AB"/>
    <w:rsid w:val="00710413"/>
    <w:rsid w:val="00710F30"/>
    <w:rsid w:val="00712499"/>
    <w:rsid w:val="00713CC6"/>
    <w:rsid w:val="00715273"/>
    <w:rsid w:val="00715947"/>
    <w:rsid w:val="00716718"/>
    <w:rsid w:val="007233C8"/>
    <w:rsid w:val="00726128"/>
    <w:rsid w:val="007265ED"/>
    <w:rsid w:val="007266C5"/>
    <w:rsid w:val="007275FE"/>
    <w:rsid w:val="00727890"/>
    <w:rsid w:val="00731C54"/>
    <w:rsid w:val="00732B3F"/>
    <w:rsid w:val="0074469B"/>
    <w:rsid w:val="0074626B"/>
    <w:rsid w:val="007517B7"/>
    <w:rsid w:val="007528FD"/>
    <w:rsid w:val="0075359C"/>
    <w:rsid w:val="00755F75"/>
    <w:rsid w:val="007564DA"/>
    <w:rsid w:val="00757411"/>
    <w:rsid w:val="0075748A"/>
    <w:rsid w:val="00757D95"/>
    <w:rsid w:val="007628B7"/>
    <w:rsid w:val="0077035A"/>
    <w:rsid w:val="0077565C"/>
    <w:rsid w:val="0077678A"/>
    <w:rsid w:val="00787F0A"/>
    <w:rsid w:val="00790A75"/>
    <w:rsid w:val="00792BFD"/>
    <w:rsid w:val="00795C09"/>
    <w:rsid w:val="007A08A9"/>
    <w:rsid w:val="007A2177"/>
    <w:rsid w:val="007A24B0"/>
    <w:rsid w:val="007A61B0"/>
    <w:rsid w:val="007A6303"/>
    <w:rsid w:val="007B1FEA"/>
    <w:rsid w:val="007B63F3"/>
    <w:rsid w:val="007C1982"/>
    <w:rsid w:val="007C3090"/>
    <w:rsid w:val="007C3382"/>
    <w:rsid w:val="007C4F38"/>
    <w:rsid w:val="007D1953"/>
    <w:rsid w:val="007D2C83"/>
    <w:rsid w:val="007D471B"/>
    <w:rsid w:val="007D5B53"/>
    <w:rsid w:val="007E0F14"/>
    <w:rsid w:val="007E5E12"/>
    <w:rsid w:val="007E67B1"/>
    <w:rsid w:val="007F46B6"/>
    <w:rsid w:val="007F6D4E"/>
    <w:rsid w:val="007F7919"/>
    <w:rsid w:val="00800F31"/>
    <w:rsid w:val="0080214E"/>
    <w:rsid w:val="00805671"/>
    <w:rsid w:val="0080598E"/>
    <w:rsid w:val="00805CCE"/>
    <w:rsid w:val="00810019"/>
    <w:rsid w:val="00811886"/>
    <w:rsid w:val="00811FF8"/>
    <w:rsid w:val="00812A22"/>
    <w:rsid w:val="00814615"/>
    <w:rsid w:val="00816B90"/>
    <w:rsid w:val="00821136"/>
    <w:rsid w:val="008219FE"/>
    <w:rsid w:val="008230BA"/>
    <w:rsid w:val="0082426D"/>
    <w:rsid w:val="008260DF"/>
    <w:rsid w:val="008269C2"/>
    <w:rsid w:val="008356DE"/>
    <w:rsid w:val="00835DB0"/>
    <w:rsid w:val="00840B76"/>
    <w:rsid w:val="00840DE9"/>
    <w:rsid w:val="00841F6E"/>
    <w:rsid w:val="008436BC"/>
    <w:rsid w:val="00843913"/>
    <w:rsid w:val="00843D80"/>
    <w:rsid w:val="008449BC"/>
    <w:rsid w:val="0085410A"/>
    <w:rsid w:val="00854EBD"/>
    <w:rsid w:val="0085695E"/>
    <w:rsid w:val="008575E2"/>
    <w:rsid w:val="00862652"/>
    <w:rsid w:val="0086359B"/>
    <w:rsid w:val="008639FA"/>
    <w:rsid w:val="00864F26"/>
    <w:rsid w:val="00866490"/>
    <w:rsid w:val="00867FC0"/>
    <w:rsid w:val="00872390"/>
    <w:rsid w:val="00874765"/>
    <w:rsid w:val="0087624D"/>
    <w:rsid w:val="00877768"/>
    <w:rsid w:val="00881C7C"/>
    <w:rsid w:val="00882CD6"/>
    <w:rsid w:val="00883EAE"/>
    <w:rsid w:val="008844F6"/>
    <w:rsid w:val="00885032"/>
    <w:rsid w:val="00886C50"/>
    <w:rsid w:val="008909A1"/>
    <w:rsid w:val="00891867"/>
    <w:rsid w:val="00894821"/>
    <w:rsid w:val="0089666D"/>
    <w:rsid w:val="00897D57"/>
    <w:rsid w:val="008A13F0"/>
    <w:rsid w:val="008A1461"/>
    <w:rsid w:val="008A1BE9"/>
    <w:rsid w:val="008A38C2"/>
    <w:rsid w:val="008A4372"/>
    <w:rsid w:val="008A5EA1"/>
    <w:rsid w:val="008A7AF3"/>
    <w:rsid w:val="008B2E12"/>
    <w:rsid w:val="008B541C"/>
    <w:rsid w:val="008B57A2"/>
    <w:rsid w:val="008B7E26"/>
    <w:rsid w:val="008C1441"/>
    <w:rsid w:val="008C3C0B"/>
    <w:rsid w:val="008D3525"/>
    <w:rsid w:val="008D4120"/>
    <w:rsid w:val="008D53FD"/>
    <w:rsid w:val="008D5BA1"/>
    <w:rsid w:val="008D61C3"/>
    <w:rsid w:val="008D65CA"/>
    <w:rsid w:val="008D6A51"/>
    <w:rsid w:val="008E04A7"/>
    <w:rsid w:val="008E200B"/>
    <w:rsid w:val="008E533D"/>
    <w:rsid w:val="008E5A0B"/>
    <w:rsid w:val="008E6DBB"/>
    <w:rsid w:val="008E6E35"/>
    <w:rsid w:val="008F3A38"/>
    <w:rsid w:val="008F4865"/>
    <w:rsid w:val="008F4FD4"/>
    <w:rsid w:val="00900019"/>
    <w:rsid w:val="00900760"/>
    <w:rsid w:val="00900FD8"/>
    <w:rsid w:val="009020BC"/>
    <w:rsid w:val="009044B6"/>
    <w:rsid w:val="00906D73"/>
    <w:rsid w:val="00907D68"/>
    <w:rsid w:val="00911912"/>
    <w:rsid w:val="00912CE2"/>
    <w:rsid w:val="00914385"/>
    <w:rsid w:val="00916C49"/>
    <w:rsid w:val="009206FA"/>
    <w:rsid w:val="00921E4A"/>
    <w:rsid w:val="0092478F"/>
    <w:rsid w:val="009247C0"/>
    <w:rsid w:val="009251B2"/>
    <w:rsid w:val="009256D8"/>
    <w:rsid w:val="00927824"/>
    <w:rsid w:val="00931912"/>
    <w:rsid w:val="009373AD"/>
    <w:rsid w:val="00937924"/>
    <w:rsid w:val="009401A6"/>
    <w:rsid w:val="00943D27"/>
    <w:rsid w:val="00947072"/>
    <w:rsid w:val="009470EF"/>
    <w:rsid w:val="0095069A"/>
    <w:rsid w:val="0095540A"/>
    <w:rsid w:val="0096165F"/>
    <w:rsid w:val="00962353"/>
    <w:rsid w:val="00963594"/>
    <w:rsid w:val="00963F39"/>
    <w:rsid w:val="00970C40"/>
    <w:rsid w:val="00971026"/>
    <w:rsid w:val="00972C0E"/>
    <w:rsid w:val="00972D74"/>
    <w:rsid w:val="0098275B"/>
    <w:rsid w:val="009827CA"/>
    <w:rsid w:val="00983611"/>
    <w:rsid w:val="0098387C"/>
    <w:rsid w:val="00990EF1"/>
    <w:rsid w:val="009915D7"/>
    <w:rsid w:val="00992B24"/>
    <w:rsid w:val="009A22FE"/>
    <w:rsid w:val="009A2E1E"/>
    <w:rsid w:val="009A47AD"/>
    <w:rsid w:val="009A5389"/>
    <w:rsid w:val="009A549B"/>
    <w:rsid w:val="009A5A45"/>
    <w:rsid w:val="009A74CB"/>
    <w:rsid w:val="009B10DF"/>
    <w:rsid w:val="009B50DE"/>
    <w:rsid w:val="009B7082"/>
    <w:rsid w:val="009B7900"/>
    <w:rsid w:val="009C0A1C"/>
    <w:rsid w:val="009C283F"/>
    <w:rsid w:val="009C2C4F"/>
    <w:rsid w:val="009C6ABC"/>
    <w:rsid w:val="009C786C"/>
    <w:rsid w:val="009C7B13"/>
    <w:rsid w:val="009C7E03"/>
    <w:rsid w:val="009D00F7"/>
    <w:rsid w:val="009D3030"/>
    <w:rsid w:val="009D3C4F"/>
    <w:rsid w:val="009D4425"/>
    <w:rsid w:val="009D6B65"/>
    <w:rsid w:val="009D7382"/>
    <w:rsid w:val="009E0CD9"/>
    <w:rsid w:val="009E0DC2"/>
    <w:rsid w:val="009E1328"/>
    <w:rsid w:val="009E2F9C"/>
    <w:rsid w:val="009E4560"/>
    <w:rsid w:val="009E5FE9"/>
    <w:rsid w:val="009E71D7"/>
    <w:rsid w:val="009F0B33"/>
    <w:rsid w:val="009F3F2A"/>
    <w:rsid w:val="009F4155"/>
    <w:rsid w:val="009F5811"/>
    <w:rsid w:val="009F5D23"/>
    <w:rsid w:val="00A01009"/>
    <w:rsid w:val="00A01532"/>
    <w:rsid w:val="00A02349"/>
    <w:rsid w:val="00A076DF"/>
    <w:rsid w:val="00A14EF6"/>
    <w:rsid w:val="00A163B7"/>
    <w:rsid w:val="00A171A1"/>
    <w:rsid w:val="00A20E40"/>
    <w:rsid w:val="00A25AFB"/>
    <w:rsid w:val="00A26857"/>
    <w:rsid w:val="00A3079B"/>
    <w:rsid w:val="00A319A9"/>
    <w:rsid w:val="00A34485"/>
    <w:rsid w:val="00A3747E"/>
    <w:rsid w:val="00A413F6"/>
    <w:rsid w:val="00A42A84"/>
    <w:rsid w:val="00A45EE2"/>
    <w:rsid w:val="00A52891"/>
    <w:rsid w:val="00A55D36"/>
    <w:rsid w:val="00A6123E"/>
    <w:rsid w:val="00A7481F"/>
    <w:rsid w:val="00A74CBE"/>
    <w:rsid w:val="00A753D8"/>
    <w:rsid w:val="00A75B63"/>
    <w:rsid w:val="00A80581"/>
    <w:rsid w:val="00A80847"/>
    <w:rsid w:val="00A82B73"/>
    <w:rsid w:val="00A83EB3"/>
    <w:rsid w:val="00A85003"/>
    <w:rsid w:val="00A856F6"/>
    <w:rsid w:val="00A907E6"/>
    <w:rsid w:val="00A923BA"/>
    <w:rsid w:val="00A9341A"/>
    <w:rsid w:val="00A938DF"/>
    <w:rsid w:val="00A938F8"/>
    <w:rsid w:val="00AA189D"/>
    <w:rsid w:val="00AA2E5A"/>
    <w:rsid w:val="00AA77CD"/>
    <w:rsid w:val="00AB0AAB"/>
    <w:rsid w:val="00AB0ECD"/>
    <w:rsid w:val="00AB11DC"/>
    <w:rsid w:val="00AB18A2"/>
    <w:rsid w:val="00AB4FFC"/>
    <w:rsid w:val="00AB79C7"/>
    <w:rsid w:val="00AC3541"/>
    <w:rsid w:val="00AC6AAC"/>
    <w:rsid w:val="00AD2BAE"/>
    <w:rsid w:val="00AD2E45"/>
    <w:rsid w:val="00AD583F"/>
    <w:rsid w:val="00AD71FE"/>
    <w:rsid w:val="00AE02F9"/>
    <w:rsid w:val="00AE1370"/>
    <w:rsid w:val="00AE2052"/>
    <w:rsid w:val="00AE313B"/>
    <w:rsid w:val="00AE6B09"/>
    <w:rsid w:val="00AF1126"/>
    <w:rsid w:val="00AF435E"/>
    <w:rsid w:val="00B00115"/>
    <w:rsid w:val="00B00A0A"/>
    <w:rsid w:val="00B00C0A"/>
    <w:rsid w:val="00B00E0A"/>
    <w:rsid w:val="00B0483B"/>
    <w:rsid w:val="00B04B09"/>
    <w:rsid w:val="00B055D1"/>
    <w:rsid w:val="00B0734D"/>
    <w:rsid w:val="00B07590"/>
    <w:rsid w:val="00B07E4D"/>
    <w:rsid w:val="00B110DC"/>
    <w:rsid w:val="00B13272"/>
    <w:rsid w:val="00B14564"/>
    <w:rsid w:val="00B21C71"/>
    <w:rsid w:val="00B22EC9"/>
    <w:rsid w:val="00B27B1E"/>
    <w:rsid w:val="00B3069C"/>
    <w:rsid w:val="00B31638"/>
    <w:rsid w:val="00B3190E"/>
    <w:rsid w:val="00B32139"/>
    <w:rsid w:val="00B322F0"/>
    <w:rsid w:val="00B3238E"/>
    <w:rsid w:val="00B35C02"/>
    <w:rsid w:val="00B36479"/>
    <w:rsid w:val="00B4147C"/>
    <w:rsid w:val="00B41D0B"/>
    <w:rsid w:val="00B42C90"/>
    <w:rsid w:val="00B44D2B"/>
    <w:rsid w:val="00B44EF3"/>
    <w:rsid w:val="00B453ED"/>
    <w:rsid w:val="00B465C6"/>
    <w:rsid w:val="00B46726"/>
    <w:rsid w:val="00B471F4"/>
    <w:rsid w:val="00B50847"/>
    <w:rsid w:val="00B55E45"/>
    <w:rsid w:val="00B60713"/>
    <w:rsid w:val="00B60CE6"/>
    <w:rsid w:val="00B620D0"/>
    <w:rsid w:val="00B62946"/>
    <w:rsid w:val="00B629F3"/>
    <w:rsid w:val="00B654D2"/>
    <w:rsid w:val="00B67E7B"/>
    <w:rsid w:val="00B67F8D"/>
    <w:rsid w:val="00B70C1A"/>
    <w:rsid w:val="00B773C2"/>
    <w:rsid w:val="00B8109C"/>
    <w:rsid w:val="00B81FED"/>
    <w:rsid w:val="00B825D8"/>
    <w:rsid w:val="00B826BD"/>
    <w:rsid w:val="00B82B08"/>
    <w:rsid w:val="00B82DC4"/>
    <w:rsid w:val="00B82F84"/>
    <w:rsid w:val="00B85113"/>
    <w:rsid w:val="00B90045"/>
    <w:rsid w:val="00B925D3"/>
    <w:rsid w:val="00B949C4"/>
    <w:rsid w:val="00B94DE5"/>
    <w:rsid w:val="00B94E24"/>
    <w:rsid w:val="00B94FFA"/>
    <w:rsid w:val="00B95EF7"/>
    <w:rsid w:val="00BA1D09"/>
    <w:rsid w:val="00BA2807"/>
    <w:rsid w:val="00BA4A57"/>
    <w:rsid w:val="00BA55B6"/>
    <w:rsid w:val="00BA6D01"/>
    <w:rsid w:val="00BA762F"/>
    <w:rsid w:val="00BB11FF"/>
    <w:rsid w:val="00BB1BCA"/>
    <w:rsid w:val="00BB3247"/>
    <w:rsid w:val="00BB412E"/>
    <w:rsid w:val="00BB7F0C"/>
    <w:rsid w:val="00BC3C94"/>
    <w:rsid w:val="00BC68AE"/>
    <w:rsid w:val="00BD17B0"/>
    <w:rsid w:val="00BD64DD"/>
    <w:rsid w:val="00BD7566"/>
    <w:rsid w:val="00BD7A45"/>
    <w:rsid w:val="00BE28E5"/>
    <w:rsid w:val="00BE39FF"/>
    <w:rsid w:val="00BE3EF7"/>
    <w:rsid w:val="00BE4D92"/>
    <w:rsid w:val="00BE5A9E"/>
    <w:rsid w:val="00BE5DAC"/>
    <w:rsid w:val="00BE7100"/>
    <w:rsid w:val="00BE74C9"/>
    <w:rsid w:val="00BE7D98"/>
    <w:rsid w:val="00BF0AD6"/>
    <w:rsid w:val="00BF3149"/>
    <w:rsid w:val="00BF72E9"/>
    <w:rsid w:val="00BF7790"/>
    <w:rsid w:val="00C00254"/>
    <w:rsid w:val="00C0078D"/>
    <w:rsid w:val="00C034E4"/>
    <w:rsid w:val="00C04637"/>
    <w:rsid w:val="00C05F29"/>
    <w:rsid w:val="00C11C07"/>
    <w:rsid w:val="00C15AE9"/>
    <w:rsid w:val="00C15C11"/>
    <w:rsid w:val="00C2050C"/>
    <w:rsid w:val="00C26E5C"/>
    <w:rsid w:val="00C36D81"/>
    <w:rsid w:val="00C37569"/>
    <w:rsid w:val="00C41804"/>
    <w:rsid w:val="00C42075"/>
    <w:rsid w:val="00C43B39"/>
    <w:rsid w:val="00C44BCF"/>
    <w:rsid w:val="00C45173"/>
    <w:rsid w:val="00C46A6D"/>
    <w:rsid w:val="00C47F2F"/>
    <w:rsid w:val="00C56082"/>
    <w:rsid w:val="00C577F2"/>
    <w:rsid w:val="00C625F6"/>
    <w:rsid w:val="00C62A91"/>
    <w:rsid w:val="00C639DF"/>
    <w:rsid w:val="00C6544D"/>
    <w:rsid w:val="00C65B88"/>
    <w:rsid w:val="00C668F4"/>
    <w:rsid w:val="00C70777"/>
    <w:rsid w:val="00C711DE"/>
    <w:rsid w:val="00C74ADA"/>
    <w:rsid w:val="00C7552B"/>
    <w:rsid w:val="00C75839"/>
    <w:rsid w:val="00C77081"/>
    <w:rsid w:val="00C77198"/>
    <w:rsid w:val="00C80724"/>
    <w:rsid w:val="00C80EE1"/>
    <w:rsid w:val="00C81022"/>
    <w:rsid w:val="00C821A8"/>
    <w:rsid w:val="00C86F91"/>
    <w:rsid w:val="00C87D7F"/>
    <w:rsid w:val="00C90AA4"/>
    <w:rsid w:val="00C9147E"/>
    <w:rsid w:val="00C92517"/>
    <w:rsid w:val="00C92957"/>
    <w:rsid w:val="00C92DCB"/>
    <w:rsid w:val="00C952DA"/>
    <w:rsid w:val="00C96091"/>
    <w:rsid w:val="00C97005"/>
    <w:rsid w:val="00CA03B1"/>
    <w:rsid w:val="00CA45AD"/>
    <w:rsid w:val="00CA63CA"/>
    <w:rsid w:val="00CA6E44"/>
    <w:rsid w:val="00CB21EA"/>
    <w:rsid w:val="00CB3255"/>
    <w:rsid w:val="00CB388F"/>
    <w:rsid w:val="00CB3A85"/>
    <w:rsid w:val="00CB4F31"/>
    <w:rsid w:val="00CB5BDB"/>
    <w:rsid w:val="00CB6BB1"/>
    <w:rsid w:val="00CC2201"/>
    <w:rsid w:val="00CC35BD"/>
    <w:rsid w:val="00CC5713"/>
    <w:rsid w:val="00CC7D05"/>
    <w:rsid w:val="00CD007A"/>
    <w:rsid w:val="00CD1541"/>
    <w:rsid w:val="00CD2D8A"/>
    <w:rsid w:val="00CD3B05"/>
    <w:rsid w:val="00CE0F9E"/>
    <w:rsid w:val="00CE134B"/>
    <w:rsid w:val="00CE1916"/>
    <w:rsid w:val="00CE1934"/>
    <w:rsid w:val="00CE3B62"/>
    <w:rsid w:val="00CE3DD5"/>
    <w:rsid w:val="00CE68C7"/>
    <w:rsid w:val="00CE6A1B"/>
    <w:rsid w:val="00CE77F5"/>
    <w:rsid w:val="00CF40B7"/>
    <w:rsid w:val="00CF4243"/>
    <w:rsid w:val="00CF4B82"/>
    <w:rsid w:val="00CF4D34"/>
    <w:rsid w:val="00CF670C"/>
    <w:rsid w:val="00CF7802"/>
    <w:rsid w:val="00D05284"/>
    <w:rsid w:val="00D07C29"/>
    <w:rsid w:val="00D12F0E"/>
    <w:rsid w:val="00D13489"/>
    <w:rsid w:val="00D14EFA"/>
    <w:rsid w:val="00D207E5"/>
    <w:rsid w:val="00D22C23"/>
    <w:rsid w:val="00D244B9"/>
    <w:rsid w:val="00D24E3E"/>
    <w:rsid w:val="00D27763"/>
    <w:rsid w:val="00D30012"/>
    <w:rsid w:val="00D32D63"/>
    <w:rsid w:val="00D33DAD"/>
    <w:rsid w:val="00D35A1E"/>
    <w:rsid w:val="00D37144"/>
    <w:rsid w:val="00D40019"/>
    <w:rsid w:val="00D41CA4"/>
    <w:rsid w:val="00D4348F"/>
    <w:rsid w:val="00D44C64"/>
    <w:rsid w:val="00D45EF4"/>
    <w:rsid w:val="00D470F2"/>
    <w:rsid w:val="00D4755C"/>
    <w:rsid w:val="00D507A0"/>
    <w:rsid w:val="00D5397C"/>
    <w:rsid w:val="00D55C0D"/>
    <w:rsid w:val="00D55FE0"/>
    <w:rsid w:val="00D566D1"/>
    <w:rsid w:val="00D56DD4"/>
    <w:rsid w:val="00D56DEE"/>
    <w:rsid w:val="00D603F7"/>
    <w:rsid w:val="00D61096"/>
    <w:rsid w:val="00D64EB5"/>
    <w:rsid w:val="00D677C4"/>
    <w:rsid w:val="00D67928"/>
    <w:rsid w:val="00D71DC3"/>
    <w:rsid w:val="00D7300C"/>
    <w:rsid w:val="00D732BD"/>
    <w:rsid w:val="00D73EFB"/>
    <w:rsid w:val="00D741A5"/>
    <w:rsid w:val="00D756CE"/>
    <w:rsid w:val="00D77481"/>
    <w:rsid w:val="00D81692"/>
    <w:rsid w:val="00D8551B"/>
    <w:rsid w:val="00D90CFE"/>
    <w:rsid w:val="00D9190F"/>
    <w:rsid w:val="00D93B35"/>
    <w:rsid w:val="00D943EF"/>
    <w:rsid w:val="00D94D59"/>
    <w:rsid w:val="00D97195"/>
    <w:rsid w:val="00D97F39"/>
    <w:rsid w:val="00DA27CE"/>
    <w:rsid w:val="00DB110F"/>
    <w:rsid w:val="00DB29A9"/>
    <w:rsid w:val="00DB639A"/>
    <w:rsid w:val="00DB644B"/>
    <w:rsid w:val="00DB66AA"/>
    <w:rsid w:val="00DB7C99"/>
    <w:rsid w:val="00DC25FB"/>
    <w:rsid w:val="00DC72DB"/>
    <w:rsid w:val="00DD0A2B"/>
    <w:rsid w:val="00DD14C0"/>
    <w:rsid w:val="00DD20DF"/>
    <w:rsid w:val="00DD4C7D"/>
    <w:rsid w:val="00DD7448"/>
    <w:rsid w:val="00DD7E3B"/>
    <w:rsid w:val="00DE22C8"/>
    <w:rsid w:val="00DE605A"/>
    <w:rsid w:val="00DF490F"/>
    <w:rsid w:val="00E00A59"/>
    <w:rsid w:val="00E032CE"/>
    <w:rsid w:val="00E0357B"/>
    <w:rsid w:val="00E04076"/>
    <w:rsid w:val="00E04137"/>
    <w:rsid w:val="00E04A04"/>
    <w:rsid w:val="00E05DAD"/>
    <w:rsid w:val="00E11128"/>
    <w:rsid w:val="00E11446"/>
    <w:rsid w:val="00E12F1E"/>
    <w:rsid w:val="00E152B6"/>
    <w:rsid w:val="00E16E36"/>
    <w:rsid w:val="00E208C9"/>
    <w:rsid w:val="00E21EF8"/>
    <w:rsid w:val="00E2344C"/>
    <w:rsid w:val="00E2460E"/>
    <w:rsid w:val="00E25DAD"/>
    <w:rsid w:val="00E27E07"/>
    <w:rsid w:val="00E27E48"/>
    <w:rsid w:val="00E306AB"/>
    <w:rsid w:val="00E33457"/>
    <w:rsid w:val="00E37E57"/>
    <w:rsid w:val="00E40112"/>
    <w:rsid w:val="00E4194D"/>
    <w:rsid w:val="00E43FF0"/>
    <w:rsid w:val="00E44F21"/>
    <w:rsid w:val="00E46013"/>
    <w:rsid w:val="00E47192"/>
    <w:rsid w:val="00E51D9E"/>
    <w:rsid w:val="00E54B63"/>
    <w:rsid w:val="00E54FEE"/>
    <w:rsid w:val="00E564CD"/>
    <w:rsid w:val="00E578DA"/>
    <w:rsid w:val="00E6101B"/>
    <w:rsid w:val="00E61501"/>
    <w:rsid w:val="00E64967"/>
    <w:rsid w:val="00E729CA"/>
    <w:rsid w:val="00E75DC2"/>
    <w:rsid w:val="00E80C13"/>
    <w:rsid w:val="00E83947"/>
    <w:rsid w:val="00E9073D"/>
    <w:rsid w:val="00E92126"/>
    <w:rsid w:val="00E9265A"/>
    <w:rsid w:val="00E94AFA"/>
    <w:rsid w:val="00E94D77"/>
    <w:rsid w:val="00E95A53"/>
    <w:rsid w:val="00E95AD2"/>
    <w:rsid w:val="00EA0C40"/>
    <w:rsid w:val="00EA1318"/>
    <w:rsid w:val="00EA60D4"/>
    <w:rsid w:val="00EB025B"/>
    <w:rsid w:val="00EB2730"/>
    <w:rsid w:val="00EB41E4"/>
    <w:rsid w:val="00EB4F7B"/>
    <w:rsid w:val="00EC0DDE"/>
    <w:rsid w:val="00EC2D4A"/>
    <w:rsid w:val="00EC6217"/>
    <w:rsid w:val="00ED16DA"/>
    <w:rsid w:val="00ED3C3D"/>
    <w:rsid w:val="00ED62D8"/>
    <w:rsid w:val="00ED7192"/>
    <w:rsid w:val="00EE3115"/>
    <w:rsid w:val="00EE3F90"/>
    <w:rsid w:val="00EE4DDE"/>
    <w:rsid w:val="00EF0678"/>
    <w:rsid w:val="00EF1496"/>
    <w:rsid w:val="00EF1BC8"/>
    <w:rsid w:val="00EF2511"/>
    <w:rsid w:val="00EF3D0E"/>
    <w:rsid w:val="00F010EF"/>
    <w:rsid w:val="00F01543"/>
    <w:rsid w:val="00F0190F"/>
    <w:rsid w:val="00F0573B"/>
    <w:rsid w:val="00F10965"/>
    <w:rsid w:val="00F164DC"/>
    <w:rsid w:val="00F20BE1"/>
    <w:rsid w:val="00F21672"/>
    <w:rsid w:val="00F21DE4"/>
    <w:rsid w:val="00F2324B"/>
    <w:rsid w:val="00F234AE"/>
    <w:rsid w:val="00F2439B"/>
    <w:rsid w:val="00F27C49"/>
    <w:rsid w:val="00F31D76"/>
    <w:rsid w:val="00F32C09"/>
    <w:rsid w:val="00F3407B"/>
    <w:rsid w:val="00F346FD"/>
    <w:rsid w:val="00F3493C"/>
    <w:rsid w:val="00F34C56"/>
    <w:rsid w:val="00F35FD9"/>
    <w:rsid w:val="00F3727F"/>
    <w:rsid w:val="00F45480"/>
    <w:rsid w:val="00F47B57"/>
    <w:rsid w:val="00F501DC"/>
    <w:rsid w:val="00F50261"/>
    <w:rsid w:val="00F506E9"/>
    <w:rsid w:val="00F50AB5"/>
    <w:rsid w:val="00F52342"/>
    <w:rsid w:val="00F52349"/>
    <w:rsid w:val="00F54E3C"/>
    <w:rsid w:val="00F60271"/>
    <w:rsid w:val="00F60E31"/>
    <w:rsid w:val="00F625ED"/>
    <w:rsid w:val="00F6612E"/>
    <w:rsid w:val="00F66D99"/>
    <w:rsid w:val="00F66EE0"/>
    <w:rsid w:val="00F714AE"/>
    <w:rsid w:val="00F71E7F"/>
    <w:rsid w:val="00F7306C"/>
    <w:rsid w:val="00F73654"/>
    <w:rsid w:val="00F73AB9"/>
    <w:rsid w:val="00F771C6"/>
    <w:rsid w:val="00F77C2D"/>
    <w:rsid w:val="00F8287F"/>
    <w:rsid w:val="00F82D13"/>
    <w:rsid w:val="00F84483"/>
    <w:rsid w:val="00F8544A"/>
    <w:rsid w:val="00F85A29"/>
    <w:rsid w:val="00F9161D"/>
    <w:rsid w:val="00F92131"/>
    <w:rsid w:val="00F93AD1"/>
    <w:rsid w:val="00F94E5A"/>
    <w:rsid w:val="00F94F5C"/>
    <w:rsid w:val="00FA20B5"/>
    <w:rsid w:val="00FA4149"/>
    <w:rsid w:val="00FA5486"/>
    <w:rsid w:val="00FB03DA"/>
    <w:rsid w:val="00FB175F"/>
    <w:rsid w:val="00FB1964"/>
    <w:rsid w:val="00FB577B"/>
    <w:rsid w:val="00FC433D"/>
    <w:rsid w:val="00FC45D6"/>
    <w:rsid w:val="00FC5E46"/>
    <w:rsid w:val="00FC6ED7"/>
    <w:rsid w:val="00FC75F1"/>
    <w:rsid w:val="00FD042F"/>
    <w:rsid w:val="00FD0590"/>
    <w:rsid w:val="00FD4B4F"/>
    <w:rsid w:val="00FD54F9"/>
    <w:rsid w:val="00FE187D"/>
    <w:rsid w:val="00FE37AD"/>
    <w:rsid w:val="00FE5721"/>
    <w:rsid w:val="00FE675F"/>
    <w:rsid w:val="00FF23D6"/>
    <w:rsid w:val="00FF3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C932A3"/>
  <w15:chartTrackingRefBased/>
  <w15:docId w15:val="{32F3765F-C342-4BF0-9014-629C4FE5F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762F"/>
    <w:rPr>
      <w:lang w:val="hr-HR"/>
    </w:rPr>
  </w:style>
  <w:style w:type="paragraph" w:styleId="Heading1">
    <w:name w:val="heading 1"/>
    <w:basedOn w:val="Normal"/>
    <w:next w:val="Normal"/>
    <w:link w:val="Heading1Char"/>
    <w:qFormat/>
    <w:rsid w:val="00362A6F"/>
    <w:pPr>
      <w:keepNext/>
      <w:jc w:val="both"/>
      <w:outlineLvl w:val="0"/>
    </w:pPr>
    <w:rPr>
      <w:rFonts w:ascii="Tahoma" w:hAnsi="Tahoma"/>
      <w:sz w:val="24"/>
      <w:lang w:val="en-US"/>
    </w:rPr>
  </w:style>
  <w:style w:type="paragraph" w:styleId="Heading2">
    <w:name w:val="heading 2"/>
    <w:basedOn w:val="Normal"/>
    <w:next w:val="Normal"/>
    <w:link w:val="Heading2Char"/>
    <w:unhideWhenUsed/>
    <w:qFormat/>
    <w:rsid w:val="00362A6F"/>
    <w:pPr>
      <w:keepNext/>
      <w:spacing w:before="240" w:after="60"/>
      <w:outlineLvl w:val="1"/>
    </w:pPr>
    <w:rPr>
      <w:rFonts w:ascii="Cambria" w:hAnsi="Cambria"/>
      <w:b/>
      <w:bCs/>
      <w:i/>
      <w:iCs/>
      <w:sz w:val="28"/>
      <w:szCs w:val="28"/>
      <w:lang w:val="en-US"/>
    </w:rPr>
  </w:style>
  <w:style w:type="paragraph" w:styleId="Heading3">
    <w:name w:val="heading 3"/>
    <w:basedOn w:val="Normal"/>
    <w:next w:val="Normal"/>
    <w:link w:val="Heading3Char"/>
    <w:qFormat/>
    <w:rsid w:val="00362A6F"/>
    <w:pPr>
      <w:keepNext/>
      <w:ind w:firstLine="4678"/>
      <w:outlineLvl w:val="2"/>
    </w:pPr>
    <w:rPr>
      <w:b/>
      <w:sz w:val="28"/>
      <w:szCs w:val="24"/>
      <w:lang w:val="x-none"/>
    </w:rPr>
  </w:style>
  <w:style w:type="paragraph" w:styleId="Heading4">
    <w:name w:val="heading 4"/>
    <w:basedOn w:val="Normal"/>
    <w:next w:val="Normal"/>
    <w:link w:val="Heading4Char"/>
    <w:qFormat/>
    <w:rsid w:val="00362A6F"/>
    <w:pPr>
      <w:keepNext/>
      <w:ind w:firstLine="4678"/>
      <w:outlineLvl w:val="3"/>
    </w:pPr>
    <w:rPr>
      <w:bCs/>
      <w:i/>
      <w:iCs/>
      <w:sz w:val="24"/>
      <w:szCs w:val="24"/>
      <w:lang w:val="x-none"/>
    </w:rPr>
  </w:style>
  <w:style w:type="paragraph" w:styleId="Heading5">
    <w:name w:val="heading 5"/>
    <w:basedOn w:val="Normal"/>
    <w:next w:val="Normal"/>
    <w:link w:val="Heading5Char"/>
    <w:qFormat/>
    <w:rsid w:val="00BA762F"/>
    <w:pPr>
      <w:keepNext/>
      <w:spacing w:line="300" w:lineRule="atLeast"/>
      <w:ind w:left="1008" w:hanging="1008"/>
      <w:jc w:val="both"/>
      <w:outlineLvl w:val="4"/>
    </w:pPr>
    <w:rPr>
      <w:rFonts w:ascii="Tahoma" w:hAnsi="Tahoma"/>
      <w:b/>
      <w:lang w:val="en-US"/>
    </w:rPr>
  </w:style>
  <w:style w:type="paragraph" w:styleId="Heading6">
    <w:name w:val="heading 6"/>
    <w:basedOn w:val="Normal"/>
    <w:next w:val="Normal"/>
    <w:link w:val="Heading6Char"/>
    <w:qFormat/>
    <w:rsid w:val="00BA762F"/>
    <w:pPr>
      <w:keepNext/>
      <w:spacing w:line="300" w:lineRule="atLeast"/>
      <w:ind w:left="1152" w:hanging="1152"/>
      <w:jc w:val="both"/>
      <w:outlineLvl w:val="5"/>
    </w:pPr>
    <w:rPr>
      <w:rFonts w:ascii="Tahoma" w:hAnsi="Tahoma"/>
      <w:b/>
      <w:lang w:val="en-US"/>
    </w:rPr>
  </w:style>
  <w:style w:type="paragraph" w:styleId="Heading7">
    <w:name w:val="heading 7"/>
    <w:basedOn w:val="Normal"/>
    <w:next w:val="Normal"/>
    <w:link w:val="Heading7Char"/>
    <w:semiHidden/>
    <w:unhideWhenUsed/>
    <w:qFormat/>
    <w:rsid w:val="00BA762F"/>
    <w:pPr>
      <w:spacing w:before="240" w:after="60"/>
      <w:ind w:left="1296" w:hanging="1296"/>
      <w:outlineLvl w:val="6"/>
    </w:pPr>
    <w:rPr>
      <w:rFonts w:ascii="Calibri" w:eastAsia="SimSun" w:hAnsi="Calibri"/>
      <w:sz w:val="24"/>
      <w:szCs w:val="24"/>
      <w:lang w:val="x-none"/>
    </w:rPr>
  </w:style>
  <w:style w:type="paragraph" w:styleId="Heading8">
    <w:name w:val="heading 8"/>
    <w:basedOn w:val="Normal"/>
    <w:next w:val="Normal"/>
    <w:link w:val="Heading8Char"/>
    <w:unhideWhenUsed/>
    <w:qFormat/>
    <w:rsid w:val="00BA762F"/>
    <w:pPr>
      <w:spacing w:before="240" w:after="60"/>
      <w:ind w:left="1440" w:hanging="1440"/>
      <w:outlineLvl w:val="7"/>
    </w:pPr>
    <w:rPr>
      <w:rFonts w:ascii="Calibri" w:eastAsia="SimSun" w:hAnsi="Calibri"/>
      <w:i/>
      <w:iCs/>
      <w:sz w:val="24"/>
      <w:szCs w:val="24"/>
      <w:lang w:val="x-none"/>
    </w:rPr>
  </w:style>
  <w:style w:type="paragraph" w:styleId="Heading9">
    <w:name w:val="heading 9"/>
    <w:basedOn w:val="Normal"/>
    <w:next w:val="Normal"/>
    <w:link w:val="Heading9Char"/>
    <w:semiHidden/>
    <w:unhideWhenUsed/>
    <w:qFormat/>
    <w:rsid w:val="00BA762F"/>
    <w:pPr>
      <w:spacing w:before="240" w:after="60"/>
      <w:ind w:left="1584" w:hanging="1584"/>
      <w:outlineLvl w:val="8"/>
    </w:pPr>
    <w:rPr>
      <w:rFonts w:ascii="Cambria" w:eastAsia="SimSun"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62A6F"/>
    <w:rPr>
      <w:rFonts w:ascii="Tahoma" w:hAnsi="Tahoma"/>
      <w:sz w:val="24"/>
      <w:lang w:val="en-US" w:eastAsia="en-US"/>
    </w:rPr>
  </w:style>
  <w:style w:type="character" w:customStyle="1" w:styleId="Heading2Char">
    <w:name w:val="Heading 2 Char"/>
    <w:link w:val="Heading2"/>
    <w:semiHidden/>
    <w:rsid w:val="00362A6F"/>
    <w:rPr>
      <w:rFonts w:ascii="Cambria" w:eastAsia="Times New Roman" w:hAnsi="Cambria" w:cs="Times New Roman"/>
      <w:b/>
      <w:bCs/>
      <w:i/>
      <w:iCs/>
      <w:sz w:val="28"/>
      <w:szCs w:val="28"/>
      <w:lang w:val="en-US" w:eastAsia="en-US"/>
    </w:rPr>
  </w:style>
  <w:style w:type="character" w:customStyle="1" w:styleId="Heading3Char">
    <w:name w:val="Heading 3 Char"/>
    <w:link w:val="Heading3"/>
    <w:rsid w:val="00362A6F"/>
    <w:rPr>
      <w:b/>
      <w:sz w:val="28"/>
      <w:szCs w:val="24"/>
      <w:lang w:eastAsia="en-US"/>
    </w:rPr>
  </w:style>
  <w:style w:type="character" w:customStyle="1" w:styleId="Heading4Char">
    <w:name w:val="Heading 4 Char"/>
    <w:link w:val="Heading4"/>
    <w:rsid w:val="00362A6F"/>
    <w:rPr>
      <w:bCs/>
      <w:i/>
      <w:iCs/>
      <w:sz w:val="24"/>
      <w:szCs w:val="24"/>
      <w:lang w:eastAsia="en-US"/>
    </w:rPr>
  </w:style>
  <w:style w:type="character" w:customStyle="1" w:styleId="Heading5Char">
    <w:name w:val="Heading 5 Char"/>
    <w:link w:val="Heading5"/>
    <w:rsid w:val="00BA762F"/>
    <w:rPr>
      <w:rFonts w:ascii="Tahoma" w:hAnsi="Tahoma"/>
      <w:b/>
      <w:lang w:val="en-US" w:eastAsia="en-US"/>
    </w:rPr>
  </w:style>
  <w:style w:type="character" w:customStyle="1" w:styleId="Heading6Char">
    <w:name w:val="Heading 6 Char"/>
    <w:link w:val="Heading6"/>
    <w:rsid w:val="00BA762F"/>
    <w:rPr>
      <w:rFonts w:ascii="Tahoma" w:hAnsi="Tahoma"/>
      <w:b/>
      <w:lang w:val="en-US" w:eastAsia="en-US"/>
    </w:rPr>
  </w:style>
  <w:style w:type="character" w:customStyle="1" w:styleId="Heading7Char">
    <w:name w:val="Heading 7 Char"/>
    <w:link w:val="Heading7"/>
    <w:semiHidden/>
    <w:rsid w:val="00BA762F"/>
    <w:rPr>
      <w:rFonts w:ascii="Calibri" w:eastAsia="SimSun" w:hAnsi="Calibri"/>
      <w:sz w:val="24"/>
      <w:szCs w:val="24"/>
      <w:lang w:eastAsia="en-US"/>
    </w:rPr>
  </w:style>
  <w:style w:type="character" w:customStyle="1" w:styleId="Heading8Char">
    <w:name w:val="Heading 8 Char"/>
    <w:link w:val="Heading8"/>
    <w:rsid w:val="00BA762F"/>
    <w:rPr>
      <w:rFonts w:ascii="Calibri" w:eastAsia="SimSun" w:hAnsi="Calibri"/>
      <w:i/>
      <w:iCs/>
      <w:sz w:val="24"/>
      <w:szCs w:val="24"/>
      <w:lang w:eastAsia="en-US"/>
    </w:rPr>
  </w:style>
  <w:style w:type="character" w:customStyle="1" w:styleId="Heading9Char">
    <w:name w:val="Heading 9 Char"/>
    <w:link w:val="Heading9"/>
    <w:semiHidden/>
    <w:rsid w:val="00BA762F"/>
    <w:rPr>
      <w:rFonts w:ascii="Cambria" w:eastAsia="SimSun" w:hAnsi="Cambria"/>
      <w:sz w:val="22"/>
      <w:szCs w:val="22"/>
      <w:lang w:eastAsia="en-US"/>
    </w:rPr>
  </w:style>
  <w:style w:type="character" w:styleId="Strong">
    <w:name w:val="Strong"/>
    <w:uiPriority w:val="22"/>
    <w:qFormat/>
    <w:rsid w:val="00362A6F"/>
    <w:rPr>
      <w:b/>
      <w:bCs/>
    </w:rPr>
  </w:style>
  <w:style w:type="character" w:styleId="Emphasis">
    <w:name w:val="Emphasis"/>
    <w:qFormat/>
    <w:rsid w:val="00362A6F"/>
    <w:rPr>
      <w:i/>
      <w:iCs/>
    </w:rPr>
  </w:style>
  <w:style w:type="paragraph" w:styleId="BodyText">
    <w:name w:val="Body Text"/>
    <w:basedOn w:val="Normal"/>
    <w:link w:val="BodyTextChar"/>
    <w:uiPriority w:val="99"/>
    <w:semiHidden/>
    <w:unhideWhenUsed/>
    <w:rsid w:val="008A1461"/>
    <w:pPr>
      <w:spacing w:after="120" w:line="276" w:lineRule="auto"/>
    </w:pPr>
    <w:rPr>
      <w:rFonts w:ascii="Calibri" w:eastAsia="Calibri" w:hAnsi="Calibri"/>
      <w:sz w:val="22"/>
      <w:szCs w:val="22"/>
      <w:lang w:val="x-none"/>
    </w:rPr>
  </w:style>
  <w:style w:type="character" w:customStyle="1" w:styleId="BodyTextChar">
    <w:name w:val="Body Text Char"/>
    <w:link w:val="BodyText"/>
    <w:uiPriority w:val="99"/>
    <w:semiHidden/>
    <w:rsid w:val="008A1461"/>
    <w:rPr>
      <w:rFonts w:ascii="Calibri" w:eastAsia="Calibri" w:hAnsi="Calibri"/>
      <w:sz w:val="22"/>
      <w:szCs w:val="22"/>
      <w:lang w:eastAsia="en-US"/>
    </w:rPr>
  </w:style>
  <w:style w:type="paragraph" w:styleId="ListParagraph">
    <w:name w:val="List Paragraph"/>
    <w:basedOn w:val="Normal"/>
    <w:uiPriority w:val="34"/>
    <w:qFormat/>
    <w:rsid w:val="000B4EDE"/>
    <w:pPr>
      <w:ind w:left="720"/>
      <w:contextualSpacing/>
    </w:pPr>
  </w:style>
  <w:style w:type="table" w:styleId="LightShading-Accent4">
    <w:name w:val="Light Shading Accent 4"/>
    <w:basedOn w:val="TableNormal"/>
    <w:uiPriority w:val="60"/>
    <w:rsid w:val="00F501D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EF1BC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eGrid">
    <w:name w:val="Table Grid"/>
    <w:basedOn w:val="TableNormal"/>
    <w:uiPriority w:val="59"/>
    <w:rsid w:val="00EF1B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3346C"/>
    <w:rPr>
      <w:rFonts w:ascii="Tahoma" w:hAnsi="Tahoma"/>
      <w:sz w:val="16"/>
      <w:szCs w:val="16"/>
      <w:lang w:val="x-none"/>
    </w:rPr>
  </w:style>
  <w:style w:type="character" w:customStyle="1" w:styleId="BalloonTextChar">
    <w:name w:val="Balloon Text Char"/>
    <w:link w:val="BalloonText"/>
    <w:uiPriority w:val="99"/>
    <w:semiHidden/>
    <w:rsid w:val="0013346C"/>
    <w:rPr>
      <w:rFonts w:ascii="Tahoma" w:hAnsi="Tahoma" w:cs="Tahoma"/>
      <w:sz w:val="16"/>
      <w:szCs w:val="16"/>
      <w:lang w:eastAsia="en-US"/>
    </w:rPr>
  </w:style>
  <w:style w:type="paragraph" w:styleId="Header">
    <w:name w:val="header"/>
    <w:basedOn w:val="Normal"/>
    <w:link w:val="HeaderChar"/>
    <w:unhideWhenUsed/>
    <w:rsid w:val="00691E2C"/>
    <w:pPr>
      <w:tabs>
        <w:tab w:val="center" w:pos="4536"/>
        <w:tab w:val="right" w:pos="9072"/>
      </w:tabs>
    </w:pPr>
    <w:rPr>
      <w:lang w:val="x-none"/>
    </w:rPr>
  </w:style>
  <w:style w:type="character" w:customStyle="1" w:styleId="HeaderChar">
    <w:name w:val="Header Char"/>
    <w:link w:val="Header"/>
    <w:rsid w:val="00691E2C"/>
    <w:rPr>
      <w:lang w:eastAsia="en-US"/>
    </w:rPr>
  </w:style>
  <w:style w:type="paragraph" w:styleId="Footer">
    <w:name w:val="footer"/>
    <w:basedOn w:val="Normal"/>
    <w:link w:val="FooterChar"/>
    <w:uiPriority w:val="99"/>
    <w:unhideWhenUsed/>
    <w:rsid w:val="00691E2C"/>
    <w:pPr>
      <w:tabs>
        <w:tab w:val="center" w:pos="4536"/>
        <w:tab w:val="right" w:pos="9072"/>
      </w:tabs>
    </w:pPr>
    <w:rPr>
      <w:lang w:val="x-none"/>
    </w:rPr>
  </w:style>
  <w:style w:type="character" w:customStyle="1" w:styleId="FooterChar">
    <w:name w:val="Footer Char"/>
    <w:link w:val="Footer"/>
    <w:uiPriority w:val="99"/>
    <w:rsid w:val="00691E2C"/>
    <w:rPr>
      <w:lang w:eastAsia="en-US"/>
    </w:rPr>
  </w:style>
  <w:style w:type="paragraph" w:customStyle="1" w:styleId="6312A347DEFA42859851F8C91E0063DE">
    <w:name w:val="6312A347DEFA42859851F8C91E0063DE"/>
    <w:rsid w:val="004B4C5F"/>
    <w:pPr>
      <w:spacing w:after="200" w:line="276" w:lineRule="auto"/>
    </w:pPr>
    <w:rPr>
      <w:rFonts w:ascii="Calibri" w:hAnsi="Calibri"/>
      <w:sz w:val="22"/>
      <w:szCs w:val="22"/>
    </w:rPr>
  </w:style>
  <w:style w:type="table" w:styleId="LightList-Accent3">
    <w:name w:val="Light List Accent 3"/>
    <w:basedOn w:val="TableNormal"/>
    <w:uiPriority w:val="61"/>
    <w:rsid w:val="00A02349"/>
    <w:rPr>
      <w:rFonts w:ascii="Calibri" w:hAnsi="Calibri"/>
      <w:sz w:val="22"/>
      <w:szCs w:val="22"/>
      <w:lang w:bidi="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NormalWeb">
    <w:name w:val="Normal (Web)"/>
    <w:basedOn w:val="Normal"/>
    <w:uiPriority w:val="99"/>
    <w:unhideWhenUsed/>
    <w:rsid w:val="001B53AA"/>
    <w:pPr>
      <w:spacing w:line="288" w:lineRule="atLeast"/>
    </w:pPr>
    <w:rPr>
      <w:rFonts w:ascii="Tahoma" w:hAnsi="Tahoma" w:cs="Tahoma"/>
      <w:color w:val="666666"/>
      <w:sz w:val="17"/>
      <w:szCs w:val="17"/>
      <w:lang w:eastAsia="hr-HR"/>
    </w:rPr>
  </w:style>
  <w:style w:type="paragraph" w:styleId="BodyText3">
    <w:name w:val="Body Text 3"/>
    <w:basedOn w:val="Normal"/>
    <w:link w:val="BodyText3Char"/>
    <w:uiPriority w:val="99"/>
    <w:semiHidden/>
    <w:unhideWhenUsed/>
    <w:rsid w:val="00F714AE"/>
    <w:pPr>
      <w:spacing w:after="120"/>
    </w:pPr>
    <w:rPr>
      <w:sz w:val="16"/>
      <w:szCs w:val="16"/>
      <w:lang w:val="x-none"/>
    </w:rPr>
  </w:style>
  <w:style w:type="character" w:customStyle="1" w:styleId="BodyText3Char">
    <w:name w:val="Body Text 3 Char"/>
    <w:link w:val="BodyText3"/>
    <w:uiPriority w:val="99"/>
    <w:semiHidden/>
    <w:rsid w:val="00F714AE"/>
    <w:rPr>
      <w:sz w:val="16"/>
      <w:szCs w:val="16"/>
      <w:lang w:eastAsia="en-US"/>
    </w:rPr>
  </w:style>
  <w:style w:type="paragraph" w:styleId="Title">
    <w:name w:val="Title"/>
    <w:basedOn w:val="Normal"/>
    <w:link w:val="TitleChar"/>
    <w:qFormat/>
    <w:rsid w:val="00C577F2"/>
    <w:pPr>
      <w:jc w:val="center"/>
    </w:pPr>
    <w:rPr>
      <w:rFonts w:ascii="Arial" w:hAnsi="Arial"/>
      <w:sz w:val="24"/>
      <w:lang w:val="x-none"/>
    </w:rPr>
  </w:style>
  <w:style w:type="character" w:customStyle="1" w:styleId="TitleChar">
    <w:name w:val="Title Char"/>
    <w:link w:val="Title"/>
    <w:rsid w:val="00C577F2"/>
    <w:rPr>
      <w:rFonts w:ascii="Arial" w:hAnsi="Arial"/>
      <w:sz w:val="24"/>
      <w:lang w:eastAsia="en-US"/>
    </w:rPr>
  </w:style>
  <w:style w:type="character" w:styleId="Hyperlink">
    <w:name w:val="Hyperlink"/>
    <w:uiPriority w:val="99"/>
    <w:unhideWhenUsed/>
    <w:rsid w:val="00E21EF8"/>
    <w:rPr>
      <w:color w:val="0000FF"/>
      <w:u w:val="single"/>
    </w:rPr>
  </w:style>
  <w:style w:type="paragraph" w:customStyle="1" w:styleId="box459015">
    <w:name w:val="box_459015"/>
    <w:basedOn w:val="Normal"/>
    <w:rsid w:val="00A34485"/>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71713">
      <w:bodyDiv w:val="1"/>
      <w:marLeft w:val="0"/>
      <w:marRight w:val="0"/>
      <w:marTop w:val="0"/>
      <w:marBottom w:val="0"/>
      <w:divBdr>
        <w:top w:val="none" w:sz="0" w:space="0" w:color="auto"/>
        <w:left w:val="none" w:sz="0" w:space="0" w:color="auto"/>
        <w:bottom w:val="none" w:sz="0" w:space="0" w:color="auto"/>
        <w:right w:val="none" w:sz="0" w:space="0" w:color="auto"/>
      </w:divBdr>
      <w:divsChild>
        <w:div w:id="1753626351">
          <w:marLeft w:val="0"/>
          <w:marRight w:val="0"/>
          <w:marTop w:val="0"/>
          <w:marBottom w:val="0"/>
          <w:divBdr>
            <w:top w:val="none" w:sz="0" w:space="0" w:color="auto"/>
            <w:left w:val="none" w:sz="0" w:space="0" w:color="auto"/>
            <w:bottom w:val="none" w:sz="0" w:space="0" w:color="auto"/>
            <w:right w:val="none" w:sz="0" w:space="0" w:color="auto"/>
          </w:divBdr>
        </w:div>
      </w:divsChild>
    </w:div>
    <w:div w:id="78598436">
      <w:bodyDiv w:val="1"/>
      <w:marLeft w:val="0"/>
      <w:marRight w:val="0"/>
      <w:marTop w:val="0"/>
      <w:marBottom w:val="0"/>
      <w:divBdr>
        <w:top w:val="none" w:sz="0" w:space="0" w:color="auto"/>
        <w:left w:val="none" w:sz="0" w:space="0" w:color="auto"/>
        <w:bottom w:val="none" w:sz="0" w:space="0" w:color="auto"/>
        <w:right w:val="none" w:sz="0" w:space="0" w:color="auto"/>
      </w:divBdr>
    </w:div>
    <w:div w:id="211423765">
      <w:bodyDiv w:val="1"/>
      <w:marLeft w:val="0"/>
      <w:marRight w:val="0"/>
      <w:marTop w:val="0"/>
      <w:marBottom w:val="0"/>
      <w:divBdr>
        <w:top w:val="none" w:sz="0" w:space="0" w:color="auto"/>
        <w:left w:val="none" w:sz="0" w:space="0" w:color="auto"/>
        <w:bottom w:val="none" w:sz="0" w:space="0" w:color="auto"/>
        <w:right w:val="none" w:sz="0" w:space="0" w:color="auto"/>
      </w:divBdr>
    </w:div>
    <w:div w:id="230426733">
      <w:bodyDiv w:val="1"/>
      <w:marLeft w:val="0"/>
      <w:marRight w:val="0"/>
      <w:marTop w:val="0"/>
      <w:marBottom w:val="0"/>
      <w:divBdr>
        <w:top w:val="none" w:sz="0" w:space="0" w:color="auto"/>
        <w:left w:val="none" w:sz="0" w:space="0" w:color="auto"/>
        <w:bottom w:val="none" w:sz="0" w:space="0" w:color="auto"/>
        <w:right w:val="none" w:sz="0" w:space="0" w:color="auto"/>
      </w:divBdr>
    </w:div>
    <w:div w:id="274874465">
      <w:bodyDiv w:val="1"/>
      <w:marLeft w:val="0"/>
      <w:marRight w:val="0"/>
      <w:marTop w:val="0"/>
      <w:marBottom w:val="0"/>
      <w:divBdr>
        <w:top w:val="none" w:sz="0" w:space="0" w:color="auto"/>
        <w:left w:val="none" w:sz="0" w:space="0" w:color="auto"/>
        <w:bottom w:val="none" w:sz="0" w:space="0" w:color="auto"/>
        <w:right w:val="none" w:sz="0" w:space="0" w:color="auto"/>
      </w:divBdr>
    </w:div>
    <w:div w:id="440734103">
      <w:bodyDiv w:val="1"/>
      <w:marLeft w:val="0"/>
      <w:marRight w:val="0"/>
      <w:marTop w:val="0"/>
      <w:marBottom w:val="0"/>
      <w:divBdr>
        <w:top w:val="none" w:sz="0" w:space="0" w:color="auto"/>
        <w:left w:val="none" w:sz="0" w:space="0" w:color="auto"/>
        <w:bottom w:val="none" w:sz="0" w:space="0" w:color="auto"/>
        <w:right w:val="none" w:sz="0" w:space="0" w:color="auto"/>
      </w:divBdr>
    </w:div>
    <w:div w:id="519046797">
      <w:bodyDiv w:val="1"/>
      <w:marLeft w:val="0"/>
      <w:marRight w:val="0"/>
      <w:marTop w:val="0"/>
      <w:marBottom w:val="0"/>
      <w:divBdr>
        <w:top w:val="none" w:sz="0" w:space="0" w:color="auto"/>
        <w:left w:val="none" w:sz="0" w:space="0" w:color="auto"/>
        <w:bottom w:val="none" w:sz="0" w:space="0" w:color="auto"/>
        <w:right w:val="none" w:sz="0" w:space="0" w:color="auto"/>
      </w:divBdr>
    </w:div>
    <w:div w:id="537938138">
      <w:bodyDiv w:val="1"/>
      <w:marLeft w:val="0"/>
      <w:marRight w:val="0"/>
      <w:marTop w:val="0"/>
      <w:marBottom w:val="0"/>
      <w:divBdr>
        <w:top w:val="none" w:sz="0" w:space="0" w:color="auto"/>
        <w:left w:val="none" w:sz="0" w:space="0" w:color="auto"/>
        <w:bottom w:val="none" w:sz="0" w:space="0" w:color="auto"/>
        <w:right w:val="none" w:sz="0" w:space="0" w:color="auto"/>
      </w:divBdr>
    </w:div>
    <w:div w:id="577792238">
      <w:bodyDiv w:val="1"/>
      <w:marLeft w:val="0"/>
      <w:marRight w:val="0"/>
      <w:marTop w:val="0"/>
      <w:marBottom w:val="0"/>
      <w:divBdr>
        <w:top w:val="none" w:sz="0" w:space="0" w:color="auto"/>
        <w:left w:val="none" w:sz="0" w:space="0" w:color="auto"/>
        <w:bottom w:val="none" w:sz="0" w:space="0" w:color="auto"/>
        <w:right w:val="none" w:sz="0" w:space="0" w:color="auto"/>
      </w:divBdr>
      <w:divsChild>
        <w:div w:id="1100444868">
          <w:marLeft w:val="0"/>
          <w:marRight w:val="0"/>
          <w:marTop w:val="0"/>
          <w:marBottom w:val="0"/>
          <w:divBdr>
            <w:top w:val="none" w:sz="0" w:space="0" w:color="auto"/>
            <w:left w:val="none" w:sz="0" w:space="0" w:color="auto"/>
            <w:bottom w:val="none" w:sz="0" w:space="0" w:color="auto"/>
            <w:right w:val="none" w:sz="0" w:space="0" w:color="auto"/>
          </w:divBdr>
          <w:divsChild>
            <w:div w:id="142707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74464">
      <w:bodyDiv w:val="1"/>
      <w:marLeft w:val="0"/>
      <w:marRight w:val="0"/>
      <w:marTop w:val="0"/>
      <w:marBottom w:val="0"/>
      <w:divBdr>
        <w:top w:val="none" w:sz="0" w:space="0" w:color="auto"/>
        <w:left w:val="none" w:sz="0" w:space="0" w:color="auto"/>
        <w:bottom w:val="none" w:sz="0" w:space="0" w:color="auto"/>
        <w:right w:val="none" w:sz="0" w:space="0" w:color="auto"/>
      </w:divBdr>
    </w:div>
    <w:div w:id="641428144">
      <w:bodyDiv w:val="1"/>
      <w:marLeft w:val="0"/>
      <w:marRight w:val="0"/>
      <w:marTop w:val="0"/>
      <w:marBottom w:val="0"/>
      <w:divBdr>
        <w:top w:val="none" w:sz="0" w:space="0" w:color="auto"/>
        <w:left w:val="none" w:sz="0" w:space="0" w:color="auto"/>
        <w:bottom w:val="none" w:sz="0" w:space="0" w:color="auto"/>
        <w:right w:val="none" w:sz="0" w:space="0" w:color="auto"/>
      </w:divBdr>
    </w:div>
    <w:div w:id="665016801">
      <w:bodyDiv w:val="1"/>
      <w:marLeft w:val="0"/>
      <w:marRight w:val="0"/>
      <w:marTop w:val="0"/>
      <w:marBottom w:val="0"/>
      <w:divBdr>
        <w:top w:val="none" w:sz="0" w:space="0" w:color="auto"/>
        <w:left w:val="none" w:sz="0" w:space="0" w:color="auto"/>
        <w:bottom w:val="none" w:sz="0" w:space="0" w:color="auto"/>
        <w:right w:val="none" w:sz="0" w:space="0" w:color="auto"/>
      </w:divBdr>
    </w:div>
    <w:div w:id="807015722">
      <w:bodyDiv w:val="1"/>
      <w:marLeft w:val="0"/>
      <w:marRight w:val="0"/>
      <w:marTop w:val="0"/>
      <w:marBottom w:val="0"/>
      <w:divBdr>
        <w:top w:val="none" w:sz="0" w:space="0" w:color="auto"/>
        <w:left w:val="none" w:sz="0" w:space="0" w:color="auto"/>
        <w:bottom w:val="none" w:sz="0" w:space="0" w:color="auto"/>
        <w:right w:val="none" w:sz="0" w:space="0" w:color="auto"/>
      </w:divBdr>
    </w:div>
    <w:div w:id="820314596">
      <w:bodyDiv w:val="1"/>
      <w:marLeft w:val="0"/>
      <w:marRight w:val="0"/>
      <w:marTop w:val="0"/>
      <w:marBottom w:val="0"/>
      <w:divBdr>
        <w:top w:val="none" w:sz="0" w:space="0" w:color="auto"/>
        <w:left w:val="none" w:sz="0" w:space="0" w:color="auto"/>
        <w:bottom w:val="none" w:sz="0" w:space="0" w:color="auto"/>
        <w:right w:val="none" w:sz="0" w:space="0" w:color="auto"/>
      </w:divBdr>
    </w:div>
    <w:div w:id="820345949">
      <w:bodyDiv w:val="1"/>
      <w:marLeft w:val="0"/>
      <w:marRight w:val="0"/>
      <w:marTop w:val="0"/>
      <w:marBottom w:val="0"/>
      <w:divBdr>
        <w:top w:val="none" w:sz="0" w:space="0" w:color="auto"/>
        <w:left w:val="none" w:sz="0" w:space="0" w:color="auto"/>
        <w:bottom w:val="none" w:sz="0" w:space="0" w:color="auto"/>
        <w:right w:val="none" w:sz="0" w:space="0" w:color="auto"/>
      </w:divBdr>
    </w:div>
    <w:div w:id="873880583">
      <w:bodyDiv w:val="1"/>
      <w:marLeft w:val="0"/>
      <w:marRight w:val="0"/>
      <w:marTop w:val="0"/>
      <w:marBottom w:val="0"/>
      <w:divBdr>
        <w:top w:val="none" w:sz="0" w:space="0" w:color="auto"/>
        <w:left w:val="none" w:sz="0" w:space="0" w:color="auto"/>
        <w:bottom w:val="none" w:sz="0" w:space="0" w:color="auto"/>
        <w:right w:val="none" w:sz="0" w:space="0" w:color="auto"/>
      </w:divBdr>
    </w:div>
    <w:div w:id="915675844">
      <w:bodyDiv w:val="1"/>
      <w:marLeft w:val="0"/>
      <w:marRight w:val="0"/>
      <w:marTop w:val="0"/>
      <w:marBottom w:val="0"/>
      <w:divBdr>
        <w:top w:val="none" w:sz="0" w:space="0" w:color="auto"/>
        <w:left w:val="none" w:sz="0" w:space="0" w:color="auto"/>
        <w:bottom w:val="none" w:sz="0" w:space="0" w:color="auto"/>
        <w:right w:val="none" w:sz="0" w:space="0" w:color="auto"/>
      </w:divBdr>
    </w:div>
    <w:div w:id="946425095">
      <w:bodyDiv w:val="1"/>
      <w:marLeft w:val="0"/>
      <w:marRight w:val="0"/>
      <w:marTop w:val="0"/>
      <w:marBottom w:val="0"/>
      <w:divBdr>
        <w:top w:val="none" w:sz="0" w:space="0" w:color="auto"/>
        <w:left w:val="none" w:sz="0" w:space="0" w:color="auto"/>
        <w:bottom w:val="none" w:sz="0" w:space="0" w:color="auto"/>
        <w:right w:val="none" w:sz="0" w:space="0" w:color="auto"/>
      </w:divBdr>
    </w:div>
    <w:div w:id="1019503500">
      <w:bodyDiv w:val="1"/>
      <w:marLeft w:val="0"/>
      <w:marRight w:val="0"/>
      <w:marTop w:val="0"/>
      <w:marBottom w:val="0"/>
      <w:divBdr>
        <w:top w:val="none" w:sz="0" w:space="0" w:color="auto"/>
        <w:left w:val="none" w:sz="0" w:space="0" w:color="auto"/>
        <w:bottom w:val="none" w:sz="0" w:space="0" w:color="auto"/>
        <w:right w:val="none" w:sz="0" w:space="0" w:color="auto"/>
      </w:divBdr>
      <w:divsChild>
        <w:div w:id="2042388995">
          <w:marLeft w:val="0"/>
          <w:marRight w:val="0"/>
          <w:marTop w:val="100"/>
          <w:marBottom w:val="100"/>
          <w:divBdr>
            <w:top w:val="none" w:sz="0" w:space="0" w:color="auto"/>
            <w:left w:val="none" w:sz="0" w:space="0" w:color="auto"/>
            <w:bottom w:val="none" w:sz="0" w:space="0" w:color="auto"/>
            <w:right w:val="none" w:sz="0" w:space="0" w:color="auto"/>
          </w:divBdr>
          <w:divsChild>
            <w:div w:id="1321344896">
              <w:marLeft w:val="0"/>
              <w:marRight w:val="0"/>
              <w:marTop w:val="750"/>
              <w:marBottom w:val="750"/>
              <w:divBdr>
                <w:top w:val="none" w:sz="0" w:space="0" w:color="auto"/>
                <w:left w:val="none" w:sz="0" w:space="0" w:color="auto"/>
                <w:bottom w:val="none" w:sz="0" w:space="0" w:color="auto"/>
                <w:right w:val="none" w:sz="0" w:space="0" w:color="auto"/>
              </w:divBdr>
              <w:divsChild>
                <w:div w:id="555237813">
                  <w:marLeft w:val="0"/>
                  <w:marRight w:val="0"/>
                  <w:marTop w:val="100"/>
                  <w:marBottom w:val="100"/>
                  <w:divBdr>
                    <w:top w:val="none" w:sz="0" w:space="0" w:color="auto"/>
                    <w:left w:val="none" w:sz="0" w:space="0" w:color="auto"/>
                    <w:bottom w:val="none" w:sz="0" w:space="0" w:color="auto"/>
                    <w:right w:val="none" w:sz="0" w:space="0" w:color="auto"/>
                  </w:divBdr>
                  <w:divsChild>
                    <w:div w:id="1956328779">
                      <w:marLeft w:val="0"/>
                      <w:marRight w:val="0"/>
                      <w:marTop w:val="570"/>
                      <w:marBottom w:val="0"/>
                      <w:divBdr>
                        <w:top w:val="none" w:sz="0" w:space="0" w:color="auto"/>
                        <w:left w:val="none" w:sz="0" w:space="0" w:color="auto"/>
                        <w:bottom w:val="none" w:sz="0" w:space="0" w:color="auto"/>
                        <w:right w:val="none" w:sz="0" w:space="0" w:color="auto"/>
                      </w:divBdr>
                    </w:div>
                  </w:divsChild>
                </w:div>
              </w:divsChild>
            </w:div>
          </w:divsChild>
        </w:div>
      </w:divsChild>
    </w:div>
    <w:div w:id="1050032799">
      <w:bodyDiv w:val="1"/>
      <w:marLeft w:val="0"/>
      <w:marRight w:val="0"/>
      <w:marTop w:val="0"/>
      <w:marBottom w:val="0"/>
      <w:divBdr>
        <w:top w:val="none" w:sz="0" w:space="0" w:color="auto"/>
        <w:left w:val="none" w:sz="0" w:space="0" w:color="auto"/>
        <w:bottom w:val="none" w:sz="0" w:space="0" w:color="auto"/>
        <w:right w:val="none" w:sz="0" w:space="0" w:color="auto"/>
      </w:divBdr>
    </w:div>
    <w:div w:id="1052077533">
      <w:bodyDiv w:val="1"/>
      <w:marLeft w:val="0"/>
      <w:marRight w:val="0"/>
      <w:marTop w:val="0"/>
      <w:marBottom w:val="0"/>
      <w:divBdr>
        <w:top w:val="none" w:sz="0" w:space="0" w:color="auto"/>
        <w:left w:val="none" w:sz="0" w:space="0" w:color="auto"/>
        <w:bottom w:val="none" w:sz="0" w:space="0" w:color="auto"/>
        <w:right w:val="none" w:sz="0" w:space="0" w:color="auto"/>
      </w:divBdr>
    </w:div>
    <w:div w:id="1177959741">
      <w:bodyDiv w:val="1"/>
      <w:marLeft w:val="0"/>
      <w:marRight w:val="0"/>
      <w:marTop w:val="0"/>
      <w:marBottom w:val="0"/>
      <w:divBdr>
        <w:top w:val="none" w:sz="0" w:space="0" w:color="auto"/>
        <w:left w:val="none" w:sz="0" w:space="0" w:color="auto"/>
        <w:bottom w:val="none" w:sz="0" w:space="0" w:color="auto"/>
        <w:right w:val="none" w:sz="0" w:space="0" w:color="auto"/>
      </w:divBdr>
    </w:div>
    <w:div w:id="1235704789">
      <w:bodyDiv w:val="1"/>
      <w:marLeft w:val="0"/>
      <w:marRight w:val="0"/>
      <w:marTop w:val="0"/>
      <w:marBottom w:val="0"/>
      <w:divBdr>
        <w:top w:val="none" w:sz="0" w:space="0" w:color="auto"/>
        <w:left w:val="none" w:sz="0" w:space="0" w:color="auto"/>
        <w:bottom w:val="none" w:sz="0" w:space="0" w:color="auto"/>
        <w:right w:val="none" w:sz="0" w:space="0" w:color="auto"/>
      </w:divBdr>
    </w:div>
    <w:div w:id="1252737811">
      <w:bodyDiv w:val="1"/>
      <w:marLeft w:val="0"/>
      <w:marRight w:val="0"/>
      <w:marTop w:val="0"/>
      <w:marBottom w:val="0"/>
      <w:divBdr>
        <w:top w:val="none" w:sz="0" w:space="0" w:color="auto"/>
        <w:left w:val="none" w:sz="0" w:space="0" w:color="auto"/>
        <w:bottom w:val="none" w:sz="0" w:space="0" w:color="auto"/>
        <w:right w:val="none" w:sz="0" w:space="0" w:color="auto"/>
      </w:divBdr>
    </w:div>
    <w:div w:id="1315991865">
      <w:bodyDiv w:val="1"/>
      <w:marLeft w:val="0"/>
      <w:marRight w:val="0"/>
      <w:marTop w:val="0"/>
      <w:marBottom w:val="0"/>
      <w:divBdr>
        <w:top w:val="none" w:sz="0" w:space="0" w:color="auto"/>
        <w:left w:val="none" w:sz="0" w:space="0" w:color="auto"/>
        <w:bottom w:val="none" w:sz="0" w:space="0" w:color="auto"/>
        <w:right w:val="none" w:sz="0" w:space="0" w:color="auto"/>
      </w:divBdr>
    </w:div>
    <w:div w:id="1423605701">
      <w:bodyDiv w:val="1"/>
      <w:marLeft w:val="0"/>
      <w:marRight w:val="0"/>
      <w:marTop w:val="0"/>
      <w:marBottom w:val="0"/>
      <w:divBdr>
        <w:top w:val="none" w:sz="0" w:space="0" w:color="auto"/>
        <w:left w:val="none" w:sz="0" w:space="0" w:color="auto"/>
        <w:bottom w:val="none" w:sz="0" w:space="0" w:color="auto"/>
        <w:right w:val="none" w:sz="0" w:space="0" w:color="auto"/>
      </w:divBdr>
    </w:div>
    <w:div w:id="1601983135">
      <w:bodyDiv w:val="1"/>
      <w:marLeft w:val="0"/>
      <w:marRight w:val="0"/>
      <w:marTop w:val="0"/>
      <w:marBottom w:val="0"/>
      <w:divBdr>
        <w:top w:val="none" w:sz="0" w:space="0" w:color="auto"/>
        <w:left w:val="none" w:sz="0" w:space="0" w:color="auto"/>
        <w:bottom w:val="none" w:sz="0" w:space="0" w:color="auto"/>
        <w:right w:val="none" w:sz="0" w:space="0" w:color="auto"/>
      </w:divBdr>
    </w:div>
    <w:div w:id="1642222503">
      <w:bodyDiv w:val="1"/>
      <w:marLeft w:val="0"/>
      <w:marRight w:val="0"/>
      <w:marTop w:val="0"/>
      <w:marBottom w:val="0"/>
      <w:divBdr>
        <w:top w:val="none" w:sz="0" w:space="0" w:color="auto"/>
        <w:left w:val="none" w:sz="0" w:space="0" w:color="auto"/>
        <w:bottom w:val="none" w:sz="0" w:space="0" w:color="auto"/>
        <w:right w:val="none" w:sz="0" w:space="0" w:color="auto"/>
      </w:divBdr>
    </w:div>
    <w:div w:id="1717849368">
      <w:bodyDiv w:val="1"/>
      <w:marLeft w:val="0"/>
      <w:marRight w:val="0"/>
      <w:marTop w:val="0"/>
      <w:marBottom w:val="0"/>
      <w:divBdr>
        <w:top w:val="none" w:sz="0" w:space="0" w:color="auto"/>
        <w:left w:val="none" w:sz="0" w:space="0" w:color="auto"/>
        <w:bottom w:val="none" w:sz="0" w:space="0" w:color="auto"/>
        <w:right w:val="none" w:sz="0" w:space="0" w:color="auto"/>
      </w:divBdr>
    </w:div>
    <w:div w:id="1830124575">
      <w:bodyDiv w:val="1"/>
      <w:marLeft w:val="0"/>
      <w:marRight w:val="0"/>
      <w:marTop w:val="0"/>
      <w:marBottom w:val="0"/>
      <w:divBdr>
        <w:top w:val="none" w:sz="0" w:space="0" w:color="auto"/>
        <w:left w:val="none" w:sz="0" w:space="0" w:color="auto"/>
        <w:bottom w:val="none" w:sz="0" w:space="0" w:color="auto"/>
        <w:right w:val="none" w:sz="0" w:space="0" w:color="auto"/>
      </w:divBdr>
    </w:div>
    <w:div w:id="1971277082">
      <w:bodyDiv w:val="1"/>
      <w:marLeft w:val="0"/>
      <w:marRight w:val="0"/>
      <w:marTop w:val="0"/>
      <w:marBottom w:val="0"/>
      <w:divBdr>
        <w:top w:val="none" w:sz="0" w:space="0" w:color="auto"/>
        <w:left w:val="none" w:sz="0" w:space="0" w:color="auto"/>
        <w:bottom w:val="none" w:sz="0" w:space="0" w:color="auto"/>
        <w:right w:val="none" w:sz="0" w:space="0" w:color="auto"/>
      </w:divBdr>
    </w:div>
    <w:div w:id="1971323837">
      <w:bodyDiv w:val="1"/>
      <w:marLeft w:val="0"/>
      <w:marRight w:val="0"/>
      <w:marTop w:val="0"/>
      <w:marBottom w:val="0"/>
      <w:divBdr>
        <w:top w:val="none" w:sz="0" w:space="0" w:color="auto"/>
        <w:left w:val="none" w:sz="0" w:space="0" w:color="auto"/>
        <w:bottom w:val="none" w:sz="0" w:space="0" w:color="auto"/>
        <w:right w:val="none" w:sz="0" w:space="0" w:color="auto"/>
      </w:divBdr>
    </w:div>
    <w:div w:id="2103602601">
      <w:bodyDiv w:val="1"/>
      <w:marLeft w:val="0"/>
      <w:marRight w:val="0"/>
      <w:marTop w:val="0"/>
      <w:marBottom w:val="0"/>
      <w:divBdr>
        <w:top w:val="none" w:sz="0" w:space="0" w:color="auto"/>
        <w:left w:val="none" w:sz="0" w:space="0" w:color="auto"/>
        <w:bottom w:val="none" w:sz="0" w:space="0" w:color="auto"/>
        <w:right w:val="none" w:sz="0" w:space="0" w:color="auto"/>
      </w:divBdr>
    </w:div>
    <w:div w:id="214284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50483-E67B-434E-A98A-95DD50FB6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5267</Words>
  <Characters>30023</Characters>
  <Application>Microsoft Office Word</Application>
  <DocSecurity>0</DocSecurity>
  <Lines>250</Lines>
  <Paragraphs>70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Hrvatski centar za poljoprivredu, hranu i selo</vt:lpstr>
      <vt:lpstr>Hrvatski centar za poljoprivredu, hranu i selo</vt:lpstr>
    </vt:vector>
  </TitlesOfParts>
  <Company/>
  <LinksUpToDate>false</LinksUpToDate>
  <CharactersWithSpaces>35220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Hrvatski centar za poljoprivredu, hranu i selo</dc:title>
  <dc:subject/>
  <dc:creator>Ivana Žugaj</dc:creator>
  <cp:keywords/>
  <cp:lastModifiedBy>Ivana Berend</cp:lastModifiedBy>
  <cp:revision>2</cp:revision>
  <cp:lastPrinted>2020-01-31T17:02:00Z</cp:lastPrinted>
  <dcterms:created xsi:type="dcterms:W3CDTF">2023-01-31T09:10:00Z</dcterms:created>
  <dcterms:modified xsi:type="dcterms:W3CDTF">2023-01-31T09:10:00Z</dcterms:modified>
</cp:coreProperties>
</file>