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36D10" w14:textId="77777777" w:rsidR="00A163A9" w:rsidRPr="00B82CC7" w:rsidRDefault="00A163A9" w:rsidP="00A163A9">
      <w:pPr>
        <w:rPr>
          <w:b/>
        </w:rPr>
      </w:pPr>
      <w:r w:rsidRPr="00B82CC7">
        <w:rPr>
          <w:b/>
        </w:rPr>
        <w:t xml:space="preserve">TEHNIČKA SPECIFIKACIJA </w:t>
      </w:r>
    </w:p>
    <w:p w14:paraId="2C2BB284" w14:textId="77777777" w:rsidR="00A163A9" w:rsidRPr="00B82CC7" w:rsidRDefault="00A163A9" w:rsidP="00A163A9">
      <w:pPr>
        <w:rPr>
          <w:b/>
        </w:rPr>
      </w:pPr>
    </w:p>
    <w:p w14:paraId="236C322B" w14:textId="77777777" w:rsidR="00A163A9" w:rsidRPr="00B82CC7" w:rsidRDefault="00A163A9" w:rsidP="00A163A9">
      <w:pPr>
        <w:rPr>
          <w:b/>
        </w:rPr>
      </w:pPr>
      <w:r w:rsidRPr="00B82CC7">
        <w:rPr>
          <w:b/>
        </w:rPr>
        <w:t>UVOD</w:t>
      </w:r>
    </w:p>
    <w:p w14:paraId="08CD68A7" w14:textId="77777777" w:rsidR="00A163A9" w:rsidRPr="00B82CC7" w:rsidRDefault="00A163A9" w:rsidP="00A163A9">
      <w:pPr>
        <w:rPr>
          <w:b/>
        </w:rPr>
      </w:pPr>
    </w:p>
    <w:p w14:paraId="4B3477A7" w14:textId="77777777" w:rsidR="00A163A9" w:rsidRPr="00B82CC7" w:rsidRDefault="00A163A9" w:rsidP="00A163A9">
      <w:pPr>
        <w:jc w:val="both"/>
      </w:pPr>
      <w:r w:rsidRPr="00B82CC7">
        <w:t xml:space="preserve">U sustavu sigurnosti hrane u RH svakodnevno se generiraju podaci i informacije od izuzetnog značaja za poljoprivredu, industriju, trgovinu te zaštitu zdravlja potrošača.  Hrvatska agencija za poljoprivredu i hranu (HAPIH) je, između ostalih nadležnosti, odgovorna i za procjenu rizika porijeklom iz hrane kroz svoje dvije ustrojstvene jedinice. Ova djelatnost podrazumijeva pravovremenu dostupnost i raspoloživost kvalitetnih podataka iz sustava sigurnosti hane u RH. U prvom redu tu se podrazumijevaju rezultati analiza službenih kontrola i monitoringa hrane i hrane za životinje. </w:t>
      </w:r>
    </w:p>
    <w:p w14:paraId="36DF2938" w14:textId="77777777" w:rsidR="00A163A9" w:rsidRPr="00B82CC7" w:rsidRDefault="00A163A9" w:rsidP="00A163A9">
      <w:pPr>
        <w:jc w:val="both"/>
      </w:pPr>
    </w:p>
    <w:p w14:paraId="2A3D243C" w14:textId="77777777" w:rsidR="00A163A9" w:rsidRPr="00B82CC7" w:rsidRDefault="00A163A9" w:rsidP="00A163A9">
      <w:pPr>
        <w:jc w:val="both"/>
      </w:pPr>
      <w:r w:rsidRPr="00B82CC7">
        <w:t>Osim procjene rizika, HAPIH ima obvezu prosljeđivanja podataka o službenim kontrolama hrane i hrane za životinje u EFSA-u u devet domena podataka . Pri tome EFSA zahtjeva dostavu u zadanim formatima i definirane setove informacija koje su obvezne prilikom dostave navedenih podataka.</w:t>
      </w:r>
    </w:p>
    <w:p w14:paraId="06A3D1F0" w14:textId="77777777" w:rsidR="00A163A9" w:rsidRPr="00B82CC7" w:rsidRDefault="00A163A9" w:rsidP="00A163A9">
      <w:pPr>
        <w:jc w:val="both"/>
      </w:pPr>
      <w:r w:rsidRPr="00B82CC7">
        <w:t xml:space="preserve">Prva obvezna prijava podataka službenih kontrola krenula je prema EFSA-i 2014. godine, nakon pridruživanja RH Europskoj uniji. Te su godine prijavljeni podaci za 2013. godinu. Tijekom proteklih 6 godina EFSA je uložila ogromne napore u cilju harmonizacije i zahtjeva na kvalitetu dostavljenih podataka. Sukladno tome, razvijali su se i nadograđivali standardi, </w:t>
      </w:r>
      <w:proofErr w:type="spellStart"/>
      <w:r w:rsidRPr="00B82CC7">
        <w:t>šifrarnici</w:t>
      </w:r>
      <w:proofErr w:type="spellEnd"/>
      <w:r w:rsidRPr="00B82CC7">
        <w:t>, klasifikacija hrane te poslovna pravila. RH je sustavno pratila i ispunjava sve propisane obveze, ali uz ogromne napore s obzirom na izostanak ulaganja u razvijanje IT rješenja koja bi zamijenila „ručnu“ obradu i validaciju podataka.</w:t>
      </w:r>
    </w:p>
    <w:p w14:paraId="55B9AA3F" w14:textId="77777777" w:rsidR="00A163A9" w:rsidRPr="00B82CC7" w:rsidRDefault="00A163A9" w:rsidP="00A163A9">
      <w:pPr>
        <w:jc w:val="both"/>
      </w:pPr>
    </w:p>
    <w:p w14:paraId="4EC5065B" w14:textId="77777777" w:rsidR="00A163A9" w:rsidRPr="00B82CC7" w:rsidRDefault="00A163A9" w:rsidP="00A163A9">
      <w:pPr>
        <w:jc w:val="both"/>
      </w:pPr>
      <w:r w:rsidRPr="00B82CC7">
        <w:t>Kako su nadležnosti u sustavu sigurnosti hrane i hrane za životinje u Republici Hrvatskoj podijeljene unutar Ministarstva poljoprivrede, Ministarstva zdravstva, Državnog inspektorata, ovlaštenih referentnih i službenih  laboratorija te Hrvatske agencije za poljoprivredu i hranu tako nije postojala jedinstvena baza svih podataka te nije niti postojao jedinstveni IT sustav koji bi objedinio podatke iz svih domena. Pojedine službe parcijalno su ulagale u svoje interne sustave ovisno o raspoloživim sredstvima.</w:t>
      </w:r>
    </w:p>
    <w:p w14:paraId="7791B83B" w14:textId="77777777" w:rsidR="00A163A9" w:rsidRPr="00B82CC7" w:rsidRDefault="00A163A9" w:rsidP="00A163A9">
      <w:pPr>
        <w:jc w:val="both"/>
      </w:pPr>
    </w:p>
    <w:p w14:paraId="2C55B435" w14:textId="77777777" w:rsidR="00A163A9" w:rsidRPr="00B82CC7" w:rsidRDefault="00A163A9" w:rsidP="00A163A9">
      <w:pPr>
        <w:jc w:val="both"/>
      </w:pPr>
      <w:r w:rsidRPr="00B82CC7">
        <w:t>Stoga na nacionalnoj razini  u području sigurnosti hrane nedostaje centralizirani sustav tzv.  Centralni repozitorij  koji bi objedinio sve izvore podataka iz područja sigurnosti hrane i omogućio nadležnom tijelu i svim dionicima pravovremeni i sveobuhvatni uvid u podatke i informacije sukladno dodijeljenim ovlastima.</w:t>
      </w:r>
    </w:p>
    <w:p w14:paraId="6EEF29FF" w14:textId="77777777" w:rsidR="00A163A9" w:rsidRPr="00B82CC7" w:rsidRDefault="00A163A9" w:rsidP="00A163A9">
      <w:pPr>
        <w:jc w:val="both"/>
      </w:pPr>
    </w:p>
    <w:p w14:paraId="682B062F" w14:textId="77777777" w:rsidR="00A163A9" w:rsidRPr="00B82CC7" w:rsidRDefault="00A163A9" w:rsidP="00A163A9">
      <w:pPr>
        <w:jc w:val="both"/>
      </w:pPr>
    </w:p>
    <w:p w14:paraId="55991E4D" w14:textId="77777777" w:rsidR="00A163A9" w:rsidRPr="00B82CC7" w:rsidRDefault="00A163A9" w:rsidP="00A163A9">
      <w:pPr>
        <w:jc w:val="both"/>
      </w:pPr>
    </w:p>
    <w:p w14:paraId="6E2C5905" w14:textId="77777777" w:rsidR="00A163A9" w:rsidRPr="00B82CC7" w:rsidRDefault="00A163A9" w:rsidP="00A163A9">
      <w:pPr>
        <w:jc w:val="both"/>
      </w:pPr>
    </w:p>
    <w:p w14:paraId="366007FB" w14:textId="77777777" w:rsidR="00A163A9" w:rsidRPr="00B82CC7" w:rsidRDefault="00A163A9" w:rsidP="00A163A9">
      <w:pPr>
        <w:jc w:val="both"/>
      </w:pPr>
    </w:p>
    <w:p w14:paraId="1D1F0911" w14:textId="77777777" w:rsidR="00A163A9" w:rsidRPr="00B82CC7" w:rsidRDefault="00A163A9" w:rsidP="00A163A9">
      <w:pPr>
        <w:jc w:val="both"/>
      </w:pPr>
    </w:p>
    <w:p w14:paraId="4AABA5B2" w14:textId="77777777" w:rsidR="00A163A9" w:rsidRPr="00B82CC7" w:rsidRDefault="00A163A9" w:rsidP="00A163A9">
      <w:pPr>
        <w:jc w:val="both"/>
      </w:pPr>
    </w:p>
    <w:p w14:paraId="3600734F" w14:textId="77777777" w:rsidR="00A163A9" w:rsidRPr="00B82CC7" w:rsidRDefault="00A163A9" w:rsidP="00A163A9">
      <w:pPr>
        <w:jc w:val="both"/>
        <w:rPr>
          <w:b/>
        </w:rPr>
      </w:pPr>
      <w:r w:rsidRPr="00B82CC7">
        <w:rPr>
          <w:b/>
        </w:rPr>
        <w:t>ZAKONSKA OSNOVA</w:t>
      </w:r>
    </w:p>
    <w:p w14:paraId="4A5468C7" w14:textId="77777777" w:rsidR="00A163A9" w:rsidRPr="00B82CC7" w:rsidRDefault="00A163A9" w:rsidP="00A163A9">
      <w:pPr>
        <w:jc w:val="both"/>
        <w:rPr>
          <w:b/>
        </w:rPr>
      </w:pPr>
    </w:p>
    <w:p w14:paraId="23447449" w14:textId="77777777" w:rsidR="00A163A9" w:rsidRPr="00B82CC7" w:rsidRDefault="00A163A9" w:rsidP="00A163A9">
      <w:pPr>
        <w:jc w:val="both"/>
      </w:pPr>
      <w:r w:rsidRPr="00B82CC7">
        <w:t xml:space="preserve">Zakonom o hrani (NN 81/13, 14/14, 115/18) preuzeta je u potpunosti provedba Uredbe (EZ) br. 178/02 koja uređuje opće zahtjeve koji se odnose na higijenu i zdravstvenu ispravnost hrane i hrane za životinje, te kakvoću hrane a koje su dužni poštivati svi subjekti u poslovanju s hranom i hranom za životinje. Zakonom o hrani (NN 81/13, 14/14, 115/18) uređuju se i opći uvjeti stavljanja hrane i hrane za životinje na tržište te sustav službenih kontrola hrane i hrane za životinje. </w:t>
      </w:r>
    </w:p>
    <w:p w14:paraId="142DCDC5" w14:textId="77777777" w:rsidR="00A163A9" w:rsidRPr="00B82CC7" w:rsidRDefault="00A163A9" w:rsidP="00A163A9">
      <w:pPr>
        <w:jc w:val="both"/>
      </w:pPr>
    </w:p>
    <w:p w14:paraId="3C3BA95A" w14:textId="77777777" w:rsidR="00A163A9" w:rsidRPr="00B82CC7" w:rsidRDefault="00A163A9" w:rsidP="00A163A9">
      <w:pPr>
        <w:jc w:val="both"/>
      </w:pPr>
      <w:r w:rsidRPr="00B82CC7">
        <w:t xml:space="preserve">Zakonom o Hrvatskoj agenciji za poljoprivredu i hranu (NN 111/18) definirane su djelatnosti i obveze HAPIH-a, koji je referentno tijelo u Republici Hrvatskoj za procjenu rizika. Kako bi se provele sve propisane aktivnosti esencijalni su podaci o rezultatima službenih kontrola hrane i hrane za životinje. </w:t>
      </w:r>
    </w:p>
    <w:p w14:paraId="57DCB0AB" w14:textId="77777777" w:rsidR="00A163A9" w:rsidRPr="00B82CC7" w:rsidRDefault="00A163A9" w:rsidP="00A163A9">
      <w:pPr>
        <w:jc w:val="both"/>
      </w:pPr>
    </w:p>
    <w:p w14:paraId="48727B32" w14:textId="77777777" w:rsidR="00A163A9" w:rsidRPr="00B82CC7" w:rsidRDefault="00A163A9" w:rsidP="00A163A9">
      <w:pPr>
        <w:jc w:val="both"/>
      </w:pPr>
      <w:r w:rsidRPr="00B82CC7">
        <w:t>Zakon o Državnom inspektoratu (NN 115/2018) uređuje ustrojstvo Državnog inspektorata, upravljanje, uvjete za obavljanje inspekcijskih poslova iz djelokruga Državnog inspektorata, dužnosti i ovlasti inspektora u svrhu zaštite javnog interesa i javnozdravstvenog interesa u provedbi propisa te prekršajnu odgovornost. U okviru DI djeluje veterinarska, sanitarna i poljoprivredna inspekcija.</w:t>
      </w:r>
    </w:p>
    <w:p w14:paraId="6AECF64B" w14:textId="77777777" w:rsidR="00A163A9" w:rsidRPr="00B82CC7" w:rsidRDefault="00A163A9" w:rsidP="00A163A9">
      <w:pPr>
        <w:jc w:val="both"/>
      </w:pPr>
    </w:p>
    <w:p w14:paraId="1FB17FE1" w14:textId="77777777" w:rsidR="00A163A9" w:rsidRPr="00B82CC7" w:rsidRDefault="00A163A9" w:rsidP="00A163A9">
      <w:pPr>
        <w:jc w:val="both"/>
      </w:pPr>
      <w:r w:rsidRPr="00B82CC7">
        <w:t>Zakon o službenim kontrolama koje se provode sukladno propisima o hrani, hrani za životinje, o zdravlju i dobrobiti životinja (NN 81/13, 14/14, 56/15, 32/19) utvrđuje nadležna tijela i njihove zadaće vezano uz organizaciju, koordinaciju i provedbu službenih kontrola, provedba službenih kontrola, načini suradnje, komunikacije i izvješćivanja, uređuje sustav službenih i referentnih laboratorija te prekršajne odredbe, za provedbu Uredbe (EZ) br. 882/2004 Europskog parlamenta i Vijeća od 29. travnja 2004. o službenim kontrolama.</w:t>
      </w:r>
    </w:p>
    <w:p w14:paraId="77838C1D" w14:textId="77777777" w:rsidR="00A163A9" w:rsidRPr="00B82CC7" w:rsidRDefault="00A163A9" w:rsidP="00A163A9">
      <w:pPr>
        <w:jc w:val="both"/>
      </w:pPr>
      <w:r w:rsidRPr="00B82CC7">
        <w:t>Sukladno, Pravilniku o ovlašćivanju službenih i referentnih laboratorija za hranu i hranu za životinje (NN 86/10) svi službeni i referentni laboratoriji moraju dostaviti HAPIH-u i Ministarstvu poljoprivrede sve podatke koji se odnose na službene kontrole hrane i hrane za životinje na propisanom obrascu.</w:t>
      </w:r>
    </w:p>
    <w:p w14:paraId="0CA32947" w14:textId="77777777" w:rsidR="00A163A9" w:rsidRPr="00B82CC7" w:rsidRDefault="00A163A9" w:rsidP="00A163A9">
      <w:pPr>
        <w:jc w:val="both"/>
        <w:rPr>
          <w:b/>
        </w:rPr>
      </w:pPr>
    </w:p>
    <w:p w14:paraId="6A733C44" w14:textId="77777777" w:rsidR="00A163A9" w:rsidRPr="00B82CC7" w:rsidRDefault="00A163A9" w:rsidP="00A163A9">
      <w:pPr>
        <w:jc w:val="both"/>
      </w:pPr>
    </w:p>
    <w:p w14:paraId="61DBF4BD" w14:textId="77777777" w:rsidR="00A163A9" w:rsidRPr="00B82CC7" w:rsidRDefault="00A163A9" w:rsidP="00A163A9">
      <w:pPr>
        <w:jc w:val="both"/>
      </w:pPr>
    </w:p>
    <w:p w14:paraId="4E48D00D" w14:textId="77777777" w:rsidR="00A163A9" w:rsidRPr="00B82CC7" w:rsidRDefault="00A163A9" w:rsidP="00A163A9">
      <w:pPr>
        <w:jc w:val="both"/>
      </w:pPr>
    </w:p>
    <w:p w14:paraId="5A6250F2" w14:textId="77777777" w:rsidR="00A163A9" w:rsidRPr="00B82CC7" w:rsidRDefault="00A163A9" w:rsidP="00A163A9">
      <w:pPr>
        <w:rPr>
          <w:b/>
        </w:rPr>
      </w:pPr>
    </w:p>
    <w:p w14:paraId="08C84609" w14:textId="77777777" w:rsidR="00A163A9" w:rsidRPr="00B82CC7" w:rsidRDefault="00A163A9" w:rsidP="00A163A9">
      <w:pPr>
        <w:rPr>
          <w:b/>
        </w:rPr>
      </w:pPr>
      <w:r w:rsidRPr="00B82CC7">
        <w:rPr>
          <w:b/>
        </w:rPr>
        <w:t>CILJ PREDMETA NABAVE</w:t>
      </w:r>
    </w:p>
    <w:p w14:paraId="06336CE3" w14:textId="77777777" w:rsidR="00A163A9" w:rsidRPr="00B82CC7" w:rsidRDefault="00A163A9" w:rsidP="00A163A9">
      <w:pPr>
        <w:jc w:val="both"/>
        <w:rPr>
          <w:sz w:val="23"/>
          <w:szCs w:val="23"/>
        </w:rPr>
      </w:pPr>
    </w:p>
    <w:p w14:paraId="7DE4FAFB" w14:textId="77777777" w:rsidR="00A163A9" w:rsidRPr="00B82CC7" w:rsidRDefault="00A163A9" w:rsidP="00A163A9">
      <w:pPr>
        <w:jc w:val="both"/>
      </w:pPr>
      <w:r w:rsidRPr="00B82CC7">
        <w:t xml:space="preserve">Centralni repozitorij trebao bi se razviti na ideji kontinuiranog prikupljanja podataka iz svih izvora podataka čiji su vlasnici dionici u sustavu sigurnosti hrane u RH. </w:t>
      </w:r>
    </w:p>
    <w:p w14:paraId="547D6A11" w14:textId="77777777" w:rsidR="00A163A9" w:rsidRPr="00B82CC7" w:rsidRDefault="00A163A9" w:rsidP="00A163A9">
      <w:pPr>
        <w:jc w:val="both"/>
      </w:pPr>
      <w:r w:rsidRPr="00B82CC7">
        <w:t xml:space="preserve">U  Centralnom repozitoriju bi na taj način bili pohranjeni svi podaci važni za sustav sigurnosti hrane, a </w:t>
      </w:r>
      <w:proofErr w:type="spellStart"/>
      <w:r w:rsidRPr="00B82CC7">
        <w:t>sljedivost</w:t>
      </w:r>
      <w:proofErr w:type="spellEnd"/>
      <w:r w:rsidRPr="00B82CC7">
        <w:t xml:space="preserve"> bi se mogla pratiti od plana monitoringa Ministarstva za pojedinu domenu podataka  preko uzorkovanja od strane Državnog inspektorata,  preuzimanja  rezultata analiza od laboratorija do povratnih radnji i prijenosa dijela podataka u HAPIH radi izvještavanja prema EFSA-i.</w:t>
      </w:r>
    </w:p>
    <w:p w14:paraId="6A5AE3D1" w14:textId="77777777" w:rsidR="00A163A9" w:rsidRPr="00B82CC7" w:rsidRDefault="00A163A9" w:rsidP="00A163A9">
      <w:pPr>
        <w:jc w:val="both"/>
      </w:pPr>
      <w:r w:rsidRPr="00B82CC7">
        <w:t>Detalji pojedinih radnji u tom procesu bi trebale biti vidljive samo instituciji koja radi tu radnju, a ostalim institucijama je bitan samo podatak je li radnja izvršena te je stoga važno da Centralni repozitorij ima mogućnost dio podataka označiti privatnim i da te podatke vide samo oni korisnici koji te podatke razmjenjuju.</w:t>
      </w:r>
    </w:p>
    <w:p w14:paraId="3BE2BA5E" w14:textId="77777777" w:rsidR="00A163A9" w:rsidRPr="00B82CC7" w:rsidRDefault="00A163A9" w:rsidP="00A163A9">
      <w:pPr>
        <w:jc w:val="both"/>
      </w:pPr>
      <w:r w:rsidRPr="00B82CC7">
        <w:t>Također Centralni repozitorij treba imati takvu strukturu da se jednom uneseni podatak više ne može obrisati ni izmijeniti, a ako je potrebno unijeti novu vrijednost podataka u sustavu ta se radnja ne bi mogla izvršiti od strane jednog korisnika već bi trebao postojati mehanizam kojim bi dionici sustava potvrdili izvršeni unos nove vrijednosti podatka.</w:t>
      </w:r>
    </w:p>
    <w:p w14:paraId="04148224" w14:textId="77777777" w:rsidR="00A163A9" w:rsidRPr="00B82CC7" w:rsidRDefault="00A163A9" w:rsidP="00A163A9">
      <w:pPr>
        <w:jc w:val="both"/>
      </w:pPr>
      <w:r w:rsidRPr="00B82CC7">
        <w:t xml:space="preserve">Centralni repozitorij mora imati mogućnost da se, u slučaju neispravnog laboratorijskog nalaza, dio podataka koji je vezan za taj laboratorijski nalaz i koji je bio privatan generira u podataka koji je vidljiv svim dionicima koji su vezani za taj </w:t>
      </w:r>
      <w:proofErr w:type="spellStart"/>
      <w:r w:rsidRPr="00B82CC7">
        <w:t>taj</w:t>
      </w:r>
      <w:proofErr w:type="spellEnd"/>
      <w:r w:rsidRPr="00B82CC7">
        <w:t xml:space="preserve"> laboratorijski podatak i koji su obaviješteni. </w:t>
      </w:r>
    </w:p>
    <w:p w14:paraId="21D15853" w14:textId="77777777" w:rsidR="00A163A9" w:rsidRPr="00B82CC7" w:rsidRDefault="00A163A9" w:rsidP="00A163A9">
      <w:pPr>
        <w:jc w:val="both"/>
      </w:pPr>
    </w:p>
    <w:p w14:paraId="7736394C" w14:textId="77777777" w:rsidR="00A163A9" w:rsidRPr="00B82CC7" w:rsidRDefault="00A163A9" w:rsidP="00A163A9">
      <w:pPr>
        <w:jc w:val="both"/>
      </w:pPr>
      <w:r w:rsidRPr="00B82CC7">
        <w:t xml:space="preserve">Ovakvi mehanizmi postoje u </w:t>
      </w:r>
      <w:proofErr w:type="spellStart"/>
      <w:r w:rsidRPr="00B82CC7">
        <w:t>Blockchain</w:t>
      </w:r>
      <w:proofErr w:type="spellEnd"/>
      <w:r w:rsidRPr="00B82CC7">
        <w:t xml:space="preserve"> tehnologiji koja je u biti zajednička, nepromjenjiva baza podataka  za evidentiranje razmjene podataka, praćenje podataka i izgradnju povjerenja.</w:t>
      </w:r>
    </w:p>
    <w:p w14:paraId="76410DF2" w14:textId="77777777" w:rsidR="00A163A9" w:rsidRPr="00B82CC7" w:rsidRDefault="00A163A9" w:rsidP="00A163A9">
      <w:pPr>
        <w:jc w:val="both"/>
      </w:pPr>
    </w:p>
    <w:p w14:paraId="38C0E823" w14:textId="77777777" w:rsidR="00A163A9" w:rsidRPr="00B82CC7" w:rsidRDefault="00A163A9" w:rsidP="00A163A9">
      <w:pPr>
        <w:jc w:val="both"/>
      </w:pPr>
      <w:r w:rsidRPr="00B82CC7">
        <w:t xml:space="preserve">Cilj HAPIH-a  je provesti pilot projekt Uspostave Centralnog laboratorija u kojem će se za jednu odabranu domenu podataka (rezidue veterinarskih lijekova) testirati implementacija i korištenje </w:t>
      </w:r>
      <w:proofErr w:type="spellStart"/>
      <w:r w:rsidRPr="00B82CC7">
        <w:t>blockchain</w:t>
      </w:r>
      <w:proofErr w:type="spellEnd"/>
      <w:r w:rsidRPr="00B82CC7">
        <w:t xml:space="preserve"> tehnologije. </w:t>
      </w:r>
    </w:p>
    <w:p w14:paraId="5B965DDB" w14:textId="77777777" w:rsidR="00A163A9" w:rsidRPr="00B82CC7" w:rsidRDefault="00A163A9" w:rsidP="00A163A9">
      <w:pPr>
        <w:jc w:val="both"/>
      </w:pPr>
    </w:p>
    <w:p w14:paraId="329B7DEA" w14:textId="77777777" w:rsidR="00A163A9" w:rsidRPr="00B82CC7" w:rsidRDefault="00A163A9" w:rsidP="00A163A9">
      <w:pPr>
        <w:jc w:val="both"/>
      </w:pPr>
      <w:r w:rsidRPr="00B82CC7">
        <w:t>Domena rezidue veterinarskih lijekova je izabrana jer uključuje najmanji broj institucija, a institucije uključene u razmjenu podataka u su Ministarstvo poljoprivrede, Državni inspektorat, Hrvatski veterinarski institut i Hrvatska agencija za poljoprivredu i hranu.</w:t>
      </w:r>
    </w:p>
    <w:p w14:paraId="61DAC712" w14:textId="77777777" w:rsidR="00A163A9" w:rsidRPr="00B82CC7" w:rsidRDefault="00A163A9" w:rsidP="00A163A9">
      <w:pPr>
        <w:jc w:val="both"/>
      </w:pPr>
    </w:p>
    <w:p w14:paraId="2113FB59" w14:textId="77777777" w:rsidR="00A163A9" w:rsidRPr="00B82CC7" w:rsidRDefault="00A163A9" w:rsidP="00A163A9">
      <w:pPr>
        <w:jc w:val="both"/>
        <w:rPr>
          <w:sz w:val="23"/>
          <w:szCs w:val="23"/>
        </w:rPr>
      </w:pPr>
    </w:p>
    <w:p w14:paraId="169E37D6" w14:textId="77777777" w:rsidR="00A163A9" w:rsidRPr="00B82CC7" w:rsidRDefault="00A163A9" w:rsidP="00A163A9">
      <w:pPr>
        <w:jc w:val="both"/>
        <w:rPr>
          <w:i/>
          <w:sz w:val="23"/>
          <w:szCs w:val="23"/>
        </w:rPr>
      </w:pPr>
    </w:p>
    <w:p w14:paraId="4ED0D08D" w14:textId="77777777" w:rsidR="00A163A9" w:rsidRPr="00B82CC7" w:rsidRDefault="00A163A9" w:rsidP="00A163A9">
      <w:pPr>
        <w:jc w:val="both"/>
        <w:rPr>
          <w:sz w:val="23"/>
          <w:szCs w:val="23"/>
        </w:rPr>
      </w:pPr>
      <w:r w:rsidRPr="00B82CC7">
        <w:rPr>
          <w:sz w:val="23"/>
          <w:szCs w:val="23"/>
        </w:rPr>
        <w:t xml:space="preserve">Cilj projekta je naći odgovore na pitanja o isplativosti investicije u </w:t>
      </w:r>
      <w:proofErr w:type="spellStart"/>
      <w:r w:rsidRPr="00B82CC7">
        <w:rPr>
          <w:i/>
          <w:sz w:val="23"/>
          <w:szCs w:val="23"/>
        </w:rPr>
        <w:t>blockchain</w:t>
      </w:r>
      <w:proofErr w:type="spellEnd"/>
      <w:r w:rsidRPr="00B82CC7">
        <w:rPr>
          <w:sz w:val="23"/>
          <w:szCs w:val="23"/>
        </w:rPr>
        <w:t xml:space="preserve"> </w:t>
      </w:r>
      <w:r>
        <w:rPr>
          <w:sz w:val="23"/>
          <w:szCs w:val="23"/>
        </w:rPr>
        <w:t>sa</w:t>
      </w:r>
      <w:r w:rsidRPr="00B82CC7">
        <w:rPr>
          <w:sz w:val="23"/>
          <w:szCs w:val="23"/>
        </w:rPr>
        <w:t xml:space="preserve"> svrh</w:t>
      </w:r>
      <w:r>
        <w:rPr>
          <w:sz w:val="23"/>
          <w:szCs w:val="23"/>
        </w:rPr>
        <w:t>om</w:t>
      </w:r>
      <w:r w:rsidRPr="00B82CC7">
        <w:rPr>
          <w:sz w:val="23"/>
          <w:szCs w:val="23"/>
        </w:rPr>
        <w:t xml:space="preserve"> ostvarenja </w:t>
      </w:r>
      <w:proofErr w:type="spellStart"/>
      <w:r w:rsidRPr="00B82CC7">
        <w:rPr>
          <w:sz w:val="23"/>
          <w:szCs w:val="23"/>
        </w:rPr>
        <w:t>sljedivosti</w:t>
      </w:r>
      <w:proofErr w:type="spellEnd"/>
      <w:r w:rsidRPr="00B82CC7">
        <w:rPr>
          <w:sz w:val="23"/>
          <w:szCs w:val="23"/>
        </w:rPr>
        <w:t xml:space="preserve"> u sustavu sigurnosti hrane, nepromjenjivosti i konzistentnosti podataka u Centralnom repozitoriju  te implementacije procesa lakšeg i bržeg djelovanja u slučaju pojave problema u sustavu sigurnosti hrane i hrane za životinje što bi kao posljedicu imalo veću razinu sigurnosti stanovništva na bolesti uzrokovane hranom i hranom za životinje</w:t>
      </w:r>
    </w:p>
    <w:p w14:paraId="3BDD99D3" w14:textId="77777777" w:rsidR="00A163A9" w:rsidRPr="00B82CC7" w:rsidRDefault="00A163A9" w:rsidP="00A163A9">
      <w:pPr>
        <w:jc w:val="both"/>
        <w:rPr>
          <w:sz w:val="23"/>
          <w:szCs w:val="23"/>
        </w:rPr>
      </w:pPr>
    </w:p>
    <w:p w14:paraId="3F62FD02" w14:textId="77777777" w:rsidR="00A163A9" w:rsidRPr="00B82CC7" w:rsidRDefault="00A163A9" w:rsidP="00A163A9">
      <w:pPr>
        <w:jc w:val="both"/>
        <w:rPr>
          <w:sz w:val="23"/>
          <w:szCs w:val="23"/>
        </w:rPr>
      </w:pPr>
    </w:p>
    <w:p w14:paraId="539108E5" w14:textId="77777777" w:rsidR="00A163A9" w:rsidRPr="00B82CC7" w:rsidRDefault="00A163A9" w:rsidP="00A163A9">
      <w:pPr>
        <w:jc w:val="both"/>
        <w:rPr>
          <w:sz w:val="23"/>
          <w:szCs w:val="23"/>
        </w:rPr>
      </w:pPr>
    </w:p>
    <w:p w14:paraId="7E0F2ADB" w14:textId="77777777" w:rsidR="00A163A9" w:rsidRDefault="009A599A" w:rsidP="00A163A9">
      <w:pPr>
        <w:jc w:val="both"/>
        <w:rPr>
          <w:b/>
        </w:rPr>
      </w:pPr>
      <w:sdt>
        <w:sdtPr>
          <w:rPr>
            <w:sz w:val="20"/>
            <w:szCs w:val="20"/>
          </w:rPr>
          <w:tag w:val="goog_rdk_1"/>
          <w:id w:val="-1590766040"/>
        </w:sdtPr>
        <w:sdtEndPr/>
        <w:sdtContent>
          <w:r w:rsidR="00A163A9" w:rsidRPr="00975024">
            <w:rPr>
              <w:b/>
            </w:rPr>
            <w:t xml:space="preserve">RAZMJENA I </w:t>
          </w:r>
        </w:sdtContent>
      </w:sdt>
      <w:r w:rsidR="00A163A9" w:rsidRPr="00975024">
        <w:rPr>
          <w:b/>
        </w:rPr>
        <w:t>STRUKTURA PODATAKA U DOMENI REZIDUE VETERINARSKI LIJEKOVA</w:t>
      </w:r>
    </w:p>
    <w:p w14:paraId="26EC0274" w14:textId="77777777" w:rsidR="00A163A9" w:rsidRPr="00975024" w:rsidRDefault="00A163A9" w:rsidP="00A163A9">
      <w:pPr>
        <w:jc w:val="both"/>
        <w:rPr>
          <w:b/>
        </w:rPr>
      </w:pPr>
    </w:p>
    <w:p w14:paraId="016445AF" w14:textId="7B6A4EE5" w:rsidR="004955D4" w:rsidRPr="004955D4" w:rsidRDefault="00A163A9" w:rsidP="004955D4">
      <w:pPr>
        <w:jc w:val="both"/>
        <w:rPr>
          <w:sz w:val="23"/>
          <w:szCs w:val="23"/>
        </w:rPr>
      </w:pPr>
      <w:r w:rsidRPr="00B82CC7">
        <w:rPr>
          <w:sz w:val="23"/>
          <w:szCs w:val="23"/>
        </w:rPr>
        <w:t>Ministarstvo poljoprivrede radi godišnje planove službenih kontrola i monitoringa nakon čega se ti planovi prosljeđuju na regionalne urede Državnog inspektorata koji su vezani za monitoring rezidua veterinarskih lijekova.</w:t>
      </w:r>
    </w:p>
    <w:p w14:paraId="7ED20D2F" w14:textId="44BF08CC" w:rsidR="004955D4" w:rsidRPr="004955D4" w:rsidRDefault="004955D4" w:rsidP="004955D4">
      <w:pPr>
        <w:jc w:val="both"/>
        <w:rPr>
          <w:sz w:val="23"/>
          <w:szCs w:val="23"/>
        </w:rPr>
      </w:pPr>
      <w:r w:rsidRPr="004955D4">
        <w:rPr>
          <w:sz w:val="23"/>
          <w:szCs w:val="23"/>
        </w:rPr>
        <w:t xml:space="preserve">Državni inspektori vezani za veterinarstvo prikupljaju podatke o monitoringu po obrascu A i obrascu B (Prilog </w:t>
      </w:r>
      <w:r w:rsidR="00FA3D13">
        <w:rPr>
          <w:sz w:val="23"/>
          <w:szCs w:val="23"/>
        </w:rPr>
        <w:t>1</w:t>
      </w:r>
      <w:r w:rsidRPr="004955D4">
        <w:rPr>
          <w:sz w:val="23"/>
          <w:szCs w:val="23"/>
        </w:rPr>
        <w:t xml:space="preserve">. i Prilog </w:t>
      </w:r>
      <w:r w:rsidR="00FA3D13">
        <w:rPr>
          <w:sz w:val="23"/>
          <w:szCs w:val="23"/>
        </w:rPr>
        <w:t>2</w:t>
      </w:r>
      <w:r w:rsidRPr="004955D4">
        <w:rPr>
          <w:sz w:val="23"/>
          <w:szCs w:val="23"/>
        </w:rPr>
        <w:t>.)</w:t>
      </w:r>
    </w:p>
    <w:p w14:paraId="5B50B045" w14:textId="77777777" w:rsidR="004955D4" w:rsidRPr="004955D4" w:rsidRDefault="004955D4" w:rsidP="004955D4">
      <w:pPr>
        <w:jc w:val="both"/>
        <w:rPr>
          <w:sz w:val="23"/>
          <w:szCs w:val="23"/>
        </w:rPr>
      </w:pPr>
      <w:r w:rsidRPr="004955D4">
        <w:rPr>
          <w:sz w:val="23"/>
          <w:szCs w:val="23"/>
        </w:rPr>
        <w:t>Ispunjeni obrasci se šalju u laboratorije Hrvatskog veterinarskog instituta i rezultat se šalje inspektorima. Ako rezultat bude neispravan obavještavaju se inspektori o problemu u sustavu.</w:t>
      </w:r>
    </w:p>
    <w:p w14:paraId="69148564" w14:textId="675F5BB4" w:rsidR="004955D4" w:rsidRPr="00B82CC7" w:rsidRDefault="004955D4" w:rsidP="004955D4">
      <w:pPr>
        <w:jc w:val="both"/>
        <w:rPr>
          <w:sz w:val="23"/>
          <w:szCs w:val="23"/>
        </w:rPr>
      </w:pPr>
      <w:r w:rsidRPr="004955D4">
        <w:rPr>
          <w:sz w:val="23"/>
          <w:szCs w:val="23"/>
        </w:rPr>
        <w:t xml:space="preserve">Hrvatski veterinarski institut šalje podatke o analizama i HAPIH-u radi slanja podataka u EFSA-u, podatci su formatirani kao što je navedeno u Prilogu </w:t>
      </w:r>
      <w:r w:rsidR="00FA3D13">
        <w:rPr>
          <w:sz w:val="23"/>
          <w:szCs w:val="23"/>
        </w:rPr>
        <w:t>3</w:t>
      </w:r>
      <w:r w:rsidRPr="004955D4">
        <w:rPr>
          <w:sz w:val="23"/>
          <w:szCs w:val="23"/>
        </w:rPr>
        <w:t>.</w:t>
      </w:r>
    </w:p>
    <w:sdt>
      <w:sdtPr>
        <w:tag w:val="goog_rdk_9"/>
        <w:id w:val="-305318445"/>
      </w:sdtPr>
      <w:sdtEndPr/>
      <w:sdtContent>
        <w:p w14:paraId="61B11524" w14:textId="77777777" w:rsidR="00A163A9" w:rsidRPr="00B82CC7" w:rsidRDefault="009A599A" w:rsidP="00A163A9">
          <w:pPr>
            <w:jc w:val="both"/>
            <w:rPr>
              <w:sz w:val="23"/>
              <w:szCs w:val="23"/>
            </w:rPr>
          </w:pPr>
          <w:sdt>
            <w:sdtPr>
              <w:tag w:val="goog_rdk_8"/>
              <w:id w:val="335431937"/>
            </w:sdtPr>
            <w:sdtEndPr/>
            <w:sdtContent/>
          </w:sdt>
        </w:p>
      </w:sdtContent>
    </w:sdt>
    <w:p w14:paraId="6185029B" w14:textId="77777777" w:rsidR="00A163A9" w:rsidRPr="00B82CC7" w:rsidRDefault="00A163A9" w:rsidP="00A163A9">
      <w:pPr>
        <w:jc w:val="both"/>
        <w:rPr>
          <w:sz w:val="23"/>
          <w:szCs w:val="23"/>
        </w:rPr>
      </w:pPr>
    </w:p>
    <w:p w14:paraId="46C1F02A" w14:textId="77777777" w:rsidR="00A163A9" w:rsidRPr="00B82CC7" w:rsidRDefault="00A163A9" w:rsidP="00A163A9">
      <w:pPr>
        <w:jc w:val="both"/>
        <w:rPr>
          <w:sz w:val="23"/>
          <w:szCs w:val="23"/>
        </w:rPr>
      </w:pPr>
    </w:p>
    <w:p w14:paraId="19275EC4" w14:textId="77777777" w:rsidR="00A163A9" w:rsidRPr="00B82CC7" w:rsidRDefault="00A163A9" w:rsidP="00A163A9">
      <w:pPr>
        <w:jc w:val="both"/>
        <w:rPr>
          <w:sz w:val="23"/>
          <w:szCs w:val="23"/>
        </w:rPr>
      </w:pPr>
    </w:p>
    <w:p w14:paraId="166B4113" w14:textId="77777777" w:rsidR="00A163A9" w:rsidRPr="00B82CC7" w:rsidRDefault="00A163A9" w:rsidP="00A163A9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ind w:left="454" w:hanging="454"/>
        <w:rPr>
          <w:b/>
        </w:rPr>
      </w:pPr>
      <w:bookmarkStart w:id="0" w:name="_heading=h.gjdgxs" w:colFirst="0" w:colLast="0"/>
      <w:bookmarkEnd w:id="0"/>
      <w:r w:rsidRPr="00B82CC7">
        <w:rPr>
          <w:b/>
        </w:rPr>
        <w:t>OPIS I KOLIČINE PREDMETA NABAVE</w:t>
      </w:r>
    </w:p>
    <w:p w14:paraId="2BAC2E66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</w:p>
    <w:p w14:paraId="077CD740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B82CC7">
        <w:rPr>
          <w:b/>
        </w:rPr>
        <w:t>Predmet nabave obuhvaća sljedeće</w:t>
      </w:r>
      <w:r w:rsidRPr="00B82CC7">
        <w:t>:</w:t>
      </w:r>
    </w:p>
    <w:p w14:paraId="5B5A5DB5" w14:textId="77777777" w:rsidR="00A163A9" w:rsidRPr="00B82CC7" w:rsidRDefault="00A163A9" w:rsidP="00A163A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B82CC7">
        <w:t>Realizaciju procesa razmjene podataka prema definiranom procesu iz Priloga 1.</w:t>
      </w:r>
    </w:p>
    <w:p w14:paraId="34C9D015" w14:textId="77777777" w:rsidR="00A163A9" w:rsidRPr="00B82CC7" w:rsidRDefault="00A163A9" w:rsidP="00A163A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B82CC7">
        <w:t xml:space="preserve">Implementaciju procesa unutar </w:t>
      </w:r>
      <w:r w:rsidRPr="00B82CC7">
        <w:rPr>
          <w:i/>
        </w:rPr>
        <w:t xml:space="preserve">cloud </w:t>
      </w:r>
      <w:r w:rsidRPr="00B82CC7">
        <w:t xml:space="preserve">usluge </w:t>
      </w:r>
      <w:proofErr w:type="spellStart"/>
      <w:r w:rsidRPr="00B82CC7">
        <w:t>blockchain</w:t>
      </w:r>
      <w:proofErr w:type="spellEnd"/>
      <w:r w:rsidRPr="00B82CC7">
        <w:t xml:space="preserve"> platforme</w:t>
      </w:r>
    </w:p>
    <w:p w14:paraId="3D407B9D" w14:textId="77777777" w:rsidR="00A163A9" w:rsidRPr="00B82CC7" w:rsidRDefault="00A163A9" w:rsidP="00A163A9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B82CC7">
        <w:t xml:space="preserve">Definiranje uloga sudionika unutar </w:t>
      </w:r>
      <w:proofErr w:type="spellStart"/>
      <w:r w:rsidRPr="00B82CC7">
        <w:t>blockchain</w:t>
      </w:r>
      <w:proofErr w:type="spellEnd"/>
      <w:r w:rsidRPr="00B82CC7">
        <w:t xml:space="preserve"> arhitekture</w:t>
      </w:r>
    </w:p>
    <w:p w14:paraId="6DD30289" w14:textId="22FD0B5A" w:rsidR="00A163A9" w:rsidRDefault="00A163A9" w:rsidP="00A163A9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B82CC7">
        <w:t>Definiranje konzorcija</w:t>
      </w:r>
    </w:p>
    <w:p w14:paraId="60A931A4" w14:textId="51F9C1CE" w:rsidR="004955D4" w:rsidRDefault="004955D4" w:rsidP="00A163A9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4955D4">
        <w:t xml:space="preserve">minimalno slanje notifikacije prema sudionicima </w:t>
      </w:r>
      <w:proofErr w:type="spellStart"/>
      <w:r w:rsidRPr="004955D4">
        <w:t>blockchaina</w:t>
      </w:r>
      <w:proofErr w:type="spellEnd"/>
      <w:r w:rsidRPr="004955D4">
        <w:t xml:space="preserve"> uključenim u proces obrad</w:t>
      </w:r>
      <w:r>
        <w:t xml:space="preserve">e </w:t>
      </w:r>
      <w:r w:rsidRPr="004955D4">
        <w:t xml:space="preserve">neispravnog uzorka putem on-premise cloud usluge za komunikaciju. </w:t>
      </w:r>
      <w:proofErr w:type="spellStart"/>
      <w:r w:rsidRPr="004955D4">
        <w:t>CPaaS</w:t>
      </w:r>
      <w:proofErr w:type="spellEnd"/>
      <w:r w:rsidRPr="004955D4">
        <w:t xml:space="preserve"> (Cloud </w:t>
      </w:r>
      <w:proofErr w:type="spellStart"/>
      <w:r w:rsidRPr="004955D4">
        <w:t>Platform</w:t>
      </w:r>
      <w:proofErr w:type="spellEnd"/>
      <w:r w:rsidRPr="004955D4">
        <w:t xml:space="preserve"> as a Service) koja u potpunosti odgovara GDPR standardu i štiti komunikaciju između javnih ustanova.</w:t>
      </w:r>
    </w:p>
    <w:p w14:paraId="758CCFD4" w14:textId="3BF8BA36" w:rsidR="004955D4" w:rsidRDefault="004955D4" w:rsidP="00A163A9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4955D4">
        <w:t xml:space="preserve">Implementacija pametnog ugovora za sve sudionike </w:t>
      </w:r>
      <w:proofErr w:type="spellStart"/>
      <w:r w:rsidRPr="004955D4">
        <w:t>blockchaina</w:t>
      </w:r>
      <w:proofErr w:type="spellEnd"/>
      <w:r w:rsidRPr="004955D4">
        <w:t xml:space="preserve"> prema uputi Naručitelja;</w:t>
      </w:r>
    </w:p>
    <w:p w14:paraId="6E6EC335" w14:textId="1C4C4E96" w:rsidR="00A163A9" w:rsidRDefault="004955D4" w:rsidP="004955D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4955D4">
        <w:t xml:space="preserve">Implementacija pametnog ugovora za sve sudionike </w:t>
      </w:r>
      <w:proofErr w:type="spellStart"/>
      <w:r w:rsidRPr="004955D4">
        <w:t>blockchaina</w:t>
      </w:r>
      <w:proofErr w:type="spellEnd"/>
      <w:r w:rsidRPr="004955D4">
        <w:t xml:space="preserve"> prema uputi Naručitelja</w:t>
      </w:r>
      <w:r>
        <w:t>;</w:t>
      </w:r>
    </w:p>
    <w:p w14:paraId="1DBE5B78" w14:textId="42DC8BDE" w:rsidR="004955D4" w:rsidRPr="00B82CC7" w:rsidRDefault="004955D4" w:rsidP="004955D4">
      <w:pPr>
        <w:pStyle w:val="Odlomakpopisa"/>
        <w:numPr>
          <w:ilvl w:val="1"/>
          <w:numId w:val="5"/>
        </w:numPr>
      </w:pPr>
      <w:r w:rsidRPr="004955D4">
        <w:t xml:space="preserve">transfer </w:t>
      </w:r>
      <w:proofErr w:type="spellStart"/>
      <w:r w:rsidRPr="004955D4">
        <w:t>private</w:t>
      </w:r>
      <w:proofErr w:type="spellEnd"/>
      <w:r w:rsidRPr="004955D4">
        <w:t xml:space="preserve"> </w:t>
      </w:r>
      <w:proofErr w:type="spellStart"/>
      <w:r w:rsidRPr="004955D4">
        <w:t>key</w:t>
      </w:r>
      <w:proofErr w:type="spellEnd"/>
      <w:r w:rsidRPr="004955D4">
        <w:t xml:space="preserve">-a u </w:t>
      </w:r>
      <w:proofErr w:type="spellStart"/>
      <w:r w:rsidRPr="004955D4">
        <w:t>public</w:t>
      </w:r>
      <w:proofErr w:type="spellEnd"/>
      <w:r w:rsidRPr="004955D4">
        <w:t xml:space="preserve"> </w:t>
      </w:r>
      <w:proofErr w:type="spellStart"/>
      <w:r w:rsidRPr="004955D4">
        <w:t>key</w:t>
      </w:r>
      <w:proofErr w:type="spellEnd"/>
      <w:r w:rsidRPr="004955D4">
        <w:t xml:space="preserve"> u slučajevima obrade neispravnog uzorka</w:t>
      </w:r>
    </w:p>
    <w:p w14:paraId="0531A50C" w14:textId="77777777" w:rsidR="00A163A9" w:rsidRPr="00B82CC7" w:rsidRDefault="00A163A9" w:rsidP="00A163A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B82CC7">
        <w:t>Detaljna dokumentacija izvedene IT okoline</w:t>
      </w:r>
    </w:p>
    <w:p w14:paraId="5C9561C6" w14:textId="77777777" w:rsidR="00A163A9" w:rsidRPr="00B82CC7" w:rsidRDefault="00A163A9" w:rsidP="00A163A9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B82CC7">
        <w:t>Korišteni resursi</w:t>
      </w:r>
    </w:p>
    <w:p w14:paraId="69D4CD68" w14:textId="77777777" w:rsidR="00A163A9" w:rsidRPr="00B82CC7" w:rsidRDefault="00A163A9" w:rsidP="00A163A9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B82CC7">
        <w:t>Iskazani trošak po pojedinom resursu (ovisno o mogućnosti cloud platforme)</w:t>
      </w:r>
    </w:p>
    <w:p w14:paraId="23D8FEE0" w14:textId="77777777" w:rsidR="00A163A9" w:rsidRPr="00B82CC7" w:rsidRDefault="009A599A" w:rsidP="00A163A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sdt>
        <w:sdtPr>
          <w:tag w:val="goog_rdk_19"/>
          <w:id w:val="-737013404"/>
        </w:sdtPr>
        <w:sdtEndPr/>
        <w:sdtContent/>
      </w:sdt>
      <w:sdt>
        <w:sdtPr>
          <w:tag w:val="goog_rdk_20"/>
          <w:id w:val="1671747724"/>
        </w:sdtPr>
        <w:sdtEndPr/>
        <w:sdtContent/>
      </w:sdt>
      <w:sdt>
        <w:sdtPr>
          <w:tag w:val="goog_rdk_21"/>
          <w:id w:val="-476377602"/>
        </w:sdtPr>
        <w:sdtEndPr/>
        <w:sdtContent/>
      </w:sdt>
      <w:sdt>
        <w:sdtPr>
          <w:tag w:val="goog_rdk_22"/>
          <w:id w:val="390316451"/>
        </w:sdtPr>
        <w:sdtEndPr/>
        <w:sdtContent/>
      </w:sdt>
      <w:sdt>
        <w:sdtPr>
          <w:tag w:val="goog_rdk_23"/>
          <w:id w:val="-73662387"/>
        </w:sdtPr>
        <w:sdtEndPr/>
        <w:sdtContent/>
      </w:sdt>
      <w:r w:rsidR="00A163A9" w:rsidRPr="00B82CC7">
        <w:t xml:space="preserve">Trošak korištenja </w:t>
      </w:r>
      <w:proofErr w:type="spellStart"/>
      <w:r w:rsidR="00A163A9" w:rsidRPr="00B82CC7">
        <w:t>blockchain</w:t>
      </w:r>
      <w:proofErr w:type="spellEnd"/>
      <w:r w:rsidR="00A163A9" w:rsidRPr="00B82CC7">
        <w:t xml:space="preserve"> cloud okoline </w:t>
      </w:r>
    </w:p>
    <w:p w14:paraId="56B6A706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</w:p>
    <w:p w14:paraId="38326E3E" w14:textId="1741154E" w:rsidR="00A163A9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b/>
        </w:rPr>
      </w:pPr>
      <w:r w:rsidRPr="00B82CC7">
        <w:rPr>
          <w:b/>
        </w:rPr>
        <w:t xml:space="preserve">Tehničke karakteristike </w:t>
      </w:r>
      <w:proofErr w:type="spellStart"/>
      <w:r w:rsidRPr="00B82CC7">
        <w:rPr>
          <w:b/>
        </w:rPr>
        <w:t>blockchain</w:t>
      </w:r>
      <w:proofErr w:type="spellEnd"/>
      <w:r w:rsidRPr="00B82CC7">
        <w:rPr>
          <w:b/>
        </w:rPr>
        <w:t xml:space="preserve"> okoline:</w:t>
      </w:r>
    </w:p>
    <w:p w14:paraId="36DAFEAB" w14:textId="0A68BBD8" w:rsidR="004955D4" w:rsidRDefault="004955D4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b/>
        </w:rPr>
      </w:pPr>
    </w:p>
    <w:p w14:paraId="5873CEBE" w14:textId="11D451B8" w:rsidR="004955D4" w:rsidRPr="004955D4" w:rsidRDefault="004955D4" w:rsidP="004955D4">
      <w:pPr>
        <w:pStyle w:val="Odlomakpopis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709"/>
        <w:jc w:val="both"/>
        <w:rPr>
          <w:bCs/>
        </w:rPr>
      </w:pPr>
      <w:r w:rsidRPr="004955D4">
        <w:rPr>
          <w:bCs/>
        </w:rPr>
        <w:t xml:space="preserve">Okolina treba biti temeljena na </w:t>
      </w:r>
      <w:proofErr w:type="spellStart"/>
      <w:r w:rsidRPr="004955D4">
        <w:rPr>
          <w:bCs/>
        </w:rPr>
        <w:t>permission</w:t>
      </w:r>
      <w:proofErr w:type="spellEnd"/>
      <w:r w:rsidRPr="004955D4">
        <w:rPr>
          <w:bCs/>
        </w:rPr>
        <w:t xml:space="preserve"> </w:t>
      </w:r>
      <w:proofErr w:type="spellStart"/>
      <w:r w:rsidRPr="004955D4">
        <w:rPr>
          <w:bCs/>
        </w:rPr>
        <w:t>private</w:t>
      </w:r>
      <w:proofErr w:type="spellEnd"/>
      <w:r w:rsidRPr="004955D4">
        <w:rPr>
          <w:bCs/>
        </w:rPr>
        <w:t xml:space="preserve"> </w:t>
      </w:r>
      <w:proofErr w:type="spellStart"/>
      <w:r w:rsidRPr="004955D4">
        <w:rPr>
          <w:bCs/>
        </w:rPr>
        <w:t>blockchain</w:t>
      </w:r>
      <w:proofErr w:type="spellEnd"/>
      <w:r w:rsidRPr="004955D4">
        <w:rPr>
          <w:bCs/>
        </w:rPr>
        <w:t xml:space="preserve"> okolini </w:t>
      </w:r>
    </w:p>
    <w:p w14:paraId="6DCF2AF5" w14:textId="215A41C5" w:rsidR="004955D4" w:rsidRPr="004955D4" w:rsidRDefault="004955D4" w:rsidP="004955D4">
      <w:pPr>
        <w:pStyle w:val="Odlomakpopis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709"/>
        <w:jc w:val="both"/>
        <w:rPr>
          <w:bCs/>
        </w:rPr>
      </w:pPr>
      <w:r w:rsidRPr="004955D4">
        <w:rPr>
          <w:bCs/>
        </w:rPr>
        <w:t>Korištena okolina treba biti izvedena u cloud verziji i to pomoću kontejnera.</w:t>
      </w:r>
    </w:p>
    <w:p w14:paraId="3FAFF456" w14:textId="507EF4C0" w:rsidR="004955D4" w:rsidRPr="004955D4" w:rsidRDefault="004955D4" w:rsidP="004955D4">
      <w:pPr>
        <w:pStyle w:val="Odlomakpopis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709"/>
        <w:jc w:val="both"/>
        <w:rPr>
          <w:bCs/>
        </w:rPr>
      </w:pPr>
      <w:r w:rsidRPr="004955D4">
        <w:rPr>
          <w:bCs/>
        </w:rPr>
        <w:t xml:space="preserve">Mora podržavati </w:t>
      </w:r>
      <w:proofErr w:type="spellStart"/>
      <w:r w:rsidRPr="004955D4">
        <w:rPr>
          <w:bCs/>
        </w:rPr>
        <w:t>raspodjeljenu</w:t>
      </w:r>
      <w:proofErr w:type="spellEnd"/>
      <w:r w:rsidRPr="004955D4">
        <w:rPr>
          <w:bCs/>
        </w:rPr>
        <w:t xml:space="preserve"> </w:t>
      </w:r>
      <w:proofErr w:type="spellStart"/>
      <w:r w:rsidRPr="004955D4">
        <w:rPr>
          <w:bCs/>
        </w:rPr>
        <w:t>ledger</w:t>
      </w:r>
      <w:proofErr w:type="spellEnd"/>
      <w:r w:rsidRPr="004955D4">
        <w:rPr>
          <w:bCs/>
        </w:rPr>
        <w:t xml:space="preserve"> okolinu</w:t>
      </w:r>
    </w:p>
    <w:p w14:paraId="5C3D607B" w14:textId="7F1BE8C6" w:rsidR="004955D4" w:rsidRPr="004955D4" w:rsidRDefault="004955D4" w:rsidP="004955D4">
      <w:pPr>
        <w:pStyle w:val="Odlomakpopis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709"/>
        <w:jc w:val="both"/>
        <w:rPr>
          <w:bCs/>
        </w:rPr>
      </w:pPr>
      <w:r w:rsidRPr="004955D4">
        <w:rPr>
          <w:bCs/>
        </w:rPr>
        <w:t>Korištenje kriptografskih algoritama privatnih i javnih ključeva za potrebe čitanja i pisanja podataka u lanac</w:t>
      </w:r>
    </w:p>
    <w:p w14:paraId="39AB3556" w14:textId="2268594C" w:rsidR="004955D4" w:rsidRPr="004955D4" w:rsidRDefault="004955D4" w:rsidP="004955D4">
      <w:pPr>
        <w:pStyle w:val="Odlomakpopis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709"/>
        <w:jc w:val="both"/>
        <w:rPr>
          <w:bCs/>
        </w:rPr>
      </w:pPr>
      <w:r w:rsidRPr="004955D4">
        <w:rPr>
          <w:bCs/>
        </w:rPr>
        <w:t>Mogućnost dodjeljivanja razine prava za pristup informacijama unutar generiranog lanca podataka</w:t>
      </w:r>
    </w:p>
    <w:p w14:paraId="139544E0" w14:textId="2971C9BF" w:rsidR="004955D4" w:rsidRPr="004955D4" w:rsidRDefault="004955D4" w:rsidP="004955D4">
      <w:pPr>
        <w:pStyle w:val="Odlomakpopis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709"/>
        <w:jc w:val="both"/>
        <w:rPr>
          <w:bCs/>
        </w:rPr>
      </w:pPr>
      <w:r w:rsidRPr="004955D4">
        <w:rPr>
          <w:bCs/>
        </w:rPr>
        <w:t xml:space="preserve">Aktiviranje privatnog kljuca u svrhu izdavanja digitalnog certifikata </w:t>
      </w:r>
      <w:proofErr w:type="spellStart"/>
      <w:r w:rsidRPr="004955D4">
        <w:rPr>
          <w:bCs/>
        </w:rPr>
        <w:t>pomocu</w:t>
      </w:r>
      <w:proofErr w:type="spellEnd"/>
      <w:r w:rsidRPr="004955D4">
        <w:rPr>
          <w:bCs/>
        </w:rPr>
        <w:t xml:space="preserve"> </w:t>
      </w:r>
      <w:proofErr w:type="spellStart"/>
      <w:r w:rsidRPr="004955D4">
        <w:rPr>
          <w:bCs/>
        </w:rPr>
        <w:t>certificate</w:t>
      </w:r>
      <w:proofErr w:type="spellEnd"/>
      <w:r w:rsidRPr="004955D4">
        <w:rPr>
          <w:bCs/>
        </w:rPr>
        <w:t xml:space="preserve"> </w:t>
      </w:r>
      <w:proofErr w:type="spellStart"/>
      <w:r w:rsidRPr="004955D4">
        <w:rPr>
          <w:bCs/>
        </w:rPr>
        <w:t>authority</w:t>
      </w:r>
      <w:proofErr w:type="spellEnd"/>
      <w:r w:rsidRPr="004955D4">
        <w:rPr>
          <w:bCs/>
        </w:rPr>
        <w:t xml:space="preserve"> mehanizma za svaku organizaciju (sudionika) posebno. </w:t>
      </w:r>
    </w:p>
    <w:p w14:paraId="6EFAF926" w14:textId="63B5E100" w:rsidR="004955D4" w:rsidRPr="004955D4" w:rsidRDefault="004955D4" w:rsidP="004955D4">
      <w:pPr>
        <w:pStyle w:val="Odlomakpopis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709"/>
        <w:jc w:val="both"/>
        <w:rPr>
          <w:bCs/>
        </w:rPr>
      </w:pPr>
      <w:r w:rsidRPr="004955D4">
        <w:rPr>
          <w:bCs/>
        </w:rPr>
        <w:t>Mogućnost notifikacije članova lanca putem aplikacije, platforme ili integracije koja odgovara GDPR zakonima i aktima s povratnom  informacijom o statusu notifikacije</w:t>
      </w:r>
    </w:p>
    <w:p w14:paraId="638E2A45" w14:textId="5FF871EE" w:rsidR="004955D4" w:rsidRDefault="004955D4" w:rsidP="004955D4">
      <w:pPr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b/>
        </w:rPr>
      </w:pPr>
    </w:p>
    <w:p w14:paraId="2A462A29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</w:p>
    <w:p w14:paraId="60CC22D6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</w:p>
    <w:p w14:paraId="12615193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rPr>
          <w:b/>
        </w:rPr>
      </w:pPr>
      <w:r w:rsidRPr="00B82CC7">
        <w:rPr>
          <w:b/>
        </w:rPr>
        <w:t>Očekivane isporuke:</w:t>
      </w:r>
    </w:p>
    <w:p w14:paraId="3A83221C" w14:textId="59424F72" w:rsidR="00A163A9" w:rsidRPr="00B82CC7" w:rsidRDefault="00A163A9" w:rsidP="00A163A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80"/>
      </w:pPr>
      <w:r w:rsidRPr="00B82CC7">
        <w:t xml:space="preserve">Dokument </w:t>
      </w:r>
      <w:r w:rsidR="004955D4" w:rsidRPr="004955D4">
        <w:t xml:space="preserve">sa rezultatima pilot projekta  i s prijedlozima za implementaciju Centralnog repozitorija u Republici Hrvatskoj      </w:t>
      </w:r>
    </w:p>
    <w:p w14:paraId="53C05E5E" w14:textId="1CA58BCC" w:rsidR="00A163A9" w:rsidRDefault="00A163A9" w:rsidP="00A163A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  <w:r w:rsidRPr="00B82CC7">
        <w:t>Izrada studije isplativosti (ROI) i ukupnog troška korištenja (TCO)  na osnovu provedenih aktivnosti tijekom provedbe projekta, a koja uključuje:</w:t>
      </w:r>
    </w:p>
    <w:p w14:paraId="399FD680" w14:textId="0BB9F0C2" w:rsidR="004955D4" w:rsidRDefault="004955D4" w:rsidP="004955D4">
      <w:pPr>
        <w:pStyle w:val="Odlomakpopis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560"/>
        <w:jc w:val="both"/>
      </w:pPr>
      <w:r>
        <w:t>Potrebna ulaganja za provedbu projekta potpune implementacije Centralnog repozitorija</w:t>
      </w:r>
    </w:p>
    <w:p w14:paraId="43F4BDB9" w14:textId="3DD8AE64" w:rsidR="004955D4" w:rsidRDefault="004955D4" w:rsidP="004955D4">
      <w:pPr>
        <w:pStyle w:val="Odlomakpopis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560"/>
        <w:jc w:val="both"/>
      </w:pPr>
      <w:r>
        <w:t xml:space="preserve">Direktne i indirektne koristi od implementacije </w:t>
      </w:r>
      <w:proofErr w:type="spellStart"/>
      <w:r>
        <w:t>blockchaina</w:t>
      </w:r>
      <w:proofErr w:type="spellEnd"/>
      <w:r>
        <w:t xml:space="preserve"> u sustav sigurnosti hrane i hrane za životinje u RH</w:t>
      </w:r>
    </w:p>
    <w:p w14:paraId="15F0C0FE" w14:textId="112C88C9" w:rsidR="004955D4" w:rsidRPr="00B82CC7" w:rsidRDefault="004955D4" w:rsidP="004955D4">
      <w:pPr>
        <w:pStyle w:val="Odlomakpopis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560"/>
        <w:jc w:val="both"/>
      </w:pPr>
      <w:r>
        <w:t>Vrijeme potrebno za implementaciju projekta implementacije Centralnog  repozitorija za ostale domene podataka</w:t>
      </w:r>
    </w:p>
    <w:p w14:paraId="4F3CFC82" w14:textId="77777777" w:rsidR="00A163A9" w:rsidRPr="00B82CC7" w:rsidRDefault="009A599A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rPr>
          <w:b/>
        </w:rPr>
      </w:pPr>
      <w:sdt>
        <w:sdtPr>
          <w:tag w:val="goog_rdk_51"/>
          <w:id w:val="-635873646"/>
        </w:sdtPr>
        <w:sdtEndPr/>
        <w:sdtContent>
          <w:sdt>
            <w:sdtPr>
              <w:tag w:val="goog_rdk_50"/>
              <w:id w:val="212001803"/>
              <w:showingPlcHdr/>
            </w:sdtPr>
            <w:sdtEndPr/>
            <w:sdtContent>
              <w:r w:rsidR="00A163A9">
                <w:t xml:space="preserve">     </w:t>
              </w:r>
            </w:sdtContent>
          </w:sdt>
        </w:sdtContent>
      </w:sdt>
      <w:sdt>
        <w:sdtPr>
          <w:tag w:val="goog_rdk_53"/>
          <w:id w:val="-1079599858"/>
        </w:sdtPr>
        <w:sdtEndPr/>
        <w:sdtContent>
          <w:sdt>
            <w:sdtPr>
              <w:tag w:val="goog_rdk_52"/>
              <w:id w:val="1713758041"/>
              <w:showingPlcHdr/>
            </w:sdtPr>
            <w:sdtEndPr/>
            <w:sdtContent>
              <w:r w:rsidR="00A163A9">
                <w:t xml:space="preserve">     </w:t>
              </w:r>
            </w:sdtContent>
          </w:sdt>
        </w:sdtContent>
      </w:sdt>
      <w:sdt>
        <w:sdtPr>
          <w:tag w:val="goog_rdk_55"/>
          <w:id w:val="1553118928"/>
        </w:sdtPr>
        <w:sdtEndPr/>
        <w:sdtContent>
          <w:sdt>
            <w:sdtPr>
              <w:tag w:val="goog_rdk_54"/>
              <w:id w:val="-2067481943"/>
              <w:showingPlcHdr/>
            </w:sdtPr>
            <w:sdtEndPr/>
            <w:sdtContent>
              <w:r w:rsidR="00A163A9">
                <w:t xml:space="preserve">     </w:t>
              </w:r>
            </w:sdtContent>
          </w:sdt>
        </w:sdtContent>
      </w:sdt>
    </w:p>
    <w:sdt>
      <w:sdtPr>
        <w:tag w:val="goog_rdk_58"/>
        <w:id w:val="-294068505"/>
      </w:sdtPr>
      <w:sdtEndPr/>
      <w:sdtContent>
        <w:p w14:paraId="71AFF153" w14:textId="77777777" w:rsidR="00A163A9" w:rsidRPr="00B82CC7" w:rsidRDefault="009A599A" w:rsidP="00A163A9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80"/>
            <w:rPr>
              <w:b/>
            </w:rPr>
          </w:pPr>
          <w:sdt>
            <w:sdtPr>
              <w:tag w:val="goog_rdk_57"/>
              <w:id w:val="-1641497425"/>
            </w:sdtPr>
            <w:sdtEndPr/>
            <w:sdtContent/>
          </w:sdt>
        </w:p>
      </w:sdtContent>
    </w:sdt>
    <w:p w14:paraId="05C9DECA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rPr>
          <w:b/>
        </w:rPr>
      </w:pPr>
    </w:p>
    <w:p w14:paraId="2C749292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rPr>
          <w:b/>
        </w:rPr>
      </w:pPr>
    </w:p>
    <w:p w14:paraId="0F27C4CE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rPr>
          <w:b/>
        </w:rPr>
      </w:pPr>
    </w:p>
    <w:p w14:paraId="03B5DD8B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rPr>
          <w:b/>
        </w:rPr>
      </w:pPr>
      <w:r w:rsidRPr="00B82CC7">
        <w:rPr>
          <w:b/>
        </w:rPr>
        <w:t>Dokaz tehničke i stručne sposobnosti</w:t>
      </w:r>
    </w:p>
    <w:p w14:paraId="7300D4A4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</w:pPr>
    </w:p>
    <w:p w14:paraId="01EA8BCC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</w:pPr>
      <w:r w:rsidRPr="00B82CC7">
        <w:t>Stručnjaci koje je potrebno osigurati za provođenje projekta, dokazuje se priloženim životopisom:</w:t>
      </w:r>
    </w:p>
    <w:p w14:paraId="1E01BA19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</w:pPr>
    </w:p>
    <w:p w14:paraId="434D1246" w14:textId="77777777" w:rsidR="00A163A9" w:rsidRPr="00B82CC7" w:rsidRDefault="00A163A9" w:rsidP="00A163A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426" w:hanging="360"/>
        <w:rPr>
          <w:b/>
        </w:rPr>
      </w:pPr>
      <w:r w:rsidRPr="00B82CC7">
        <w:t xml:space="preserve">Voditelj projekta sa iskustvom u upravljanju IT projektima </w:t>
      </w:r>
    </w:p>
    <w:p w14:paraId="26033311" w14:textId="77777777" w:rsidR="00073E0E" w:rsidRDefault="00073E0E" w:rsidP="00073E0E">
      <w:pPr>
        <w:pStyle w:val="Odlomakpopis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993"/>
      </w:pPr>
      <w:r w:rsidRPr="00073E0E">
        <w:t xml:space="preserve">osoba sa minimalno visokom stručnom spremom odnosno završenim preddiplomskim i diplomskim sveučilišnim studijem ili integriranim preddiplomskim i diplomskim sveučilišnim studijem ili specijalističkim diplomskim stručnim studijem (najmanje 300 ECT bodova) </w:t>
      </w:r>
    </w:p>
    <w:p w14:paraId="1323DE71" w14:textId="2A8AB309" w:rsidR="00A163A9" w:rsidRPr="00B82CC7" w:rsidRDefault="009A599A" w:rsidP="00073E0E">
      <w:pPr>
        <w:pStyle w:val="Odlomakpopis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993"/>
      </w:pPr>
      <w:sdt>
        <w:sdtPr>
          <w:tag w:val="goog_rdk_59"/>
          <w:id w:val="-1684821938"/>
        </w:sdtPr>
        <w:sdtEndPr/>
        <w:sdtContent/>
      </w:sdt>
      <w:r w:rsidR="00A163A9" w:rsidRPr="00B82CC7">
        <w:t xml:space="preserve">važeći PMP </w:t>
      </w:r>
      <w:proofErr w:type="spellStart"/>
      <w:r w:rsidR="00A163A9" w:rsidRPr="00B82CC7">
        <w:t>Foundation</w:t>
      </w:r>
      <w:proofErr w:type="spellEnd"/>
      <w:r w:rsidR="00A163A9" w:rsidRPr="00B82CC7">
        <w:t xml:space="preserve"> certifikat</w:t>
      </w:r>
    </w:p>
    <w:p w14:paraId="62195C02" w14:textId="4F7B3E1E" w:rsidR="00A163A9" w:rsidRPr="00B82CC7" w:rsidRDefault="00A163A9" w:rsidP="00073E0E">
      <w:pPr>
        <w:pStyle w:val="Odlomakpopis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993"/>
      </w:pPr>
      <w:r w:rsidRPr="00B82CC7">
        <w:t xml:space="preserve">Minimalno 5 godina </w:t>
      </w:r>
      <w:r w:rsidR="00073E0E">
        <w:t xml:space="preserve">radnog </w:t>
      </w:r>
      <w:r w:rsidRPr="00B82CC7">
        <w:t xml:space="preserve">iskustva </w:t>
      </w:r>
      <w:r w:rsidR="00073E0E">
        <w:t xml:space="preserve">u </w:t>
      </w:r>
      <w:r w:rsidR="00073E0E" w:rsidRPr="00073E0E">
        <w:t>vođenju projekata u IT okruženjima, izrada IT dokumentacije</w:t>
      </w:r>
    </w:p>
    <w:p w14:paraId="01EB9318" w14:textId="05AC4BD1" w:rsidR="00A163A9" w:rsidRPr="00B82CC7" w:rsidRDefault="00A163A9" w:rsidP="00A163A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426" w:hanging="360"/>
        <w:rPr>
          <w:b/>
        </w:rPr>
      </w:pPr>
      <w:r w:rsidRPr="00B82CC7">
        <w:t>2 stručnjaka iz područja distribuiranih tehnologija (</w:t>
      </w:r>
      <w:proofErr w:type="spellStart"/>
      <w:r w:rsidRPr="00B82CC7">
        <w:t>blockchain</w:t>
      </w:r>
      <w:proofErr w:type="spellEnd"/>
      <w:r w:rsidRPr="00B82CC7">
        <w:t xml:space="preserve">, </w:t>
      </w:r>
      <w:proofErr w:type="spellStart"/>
      <w:r w:rsidRPr="00B82CC7">
        <w:t>distributed</w:t>
      </w:r>
      <w:proofErr w:type="spellEnd"/>
      <w:r w:rsidRPr="00B82CC7">
        <w:t xml:space="preserve"> </w:t>
      </w:r>
      <w:proofErr w:type="spellStart"/>
      <w:r w:rsidRPr="00B82CC7">
        <w:t>ledger</w:t>
      </w:r>
      <w:proofErr w:type="spellEnd"/>
      <w:r w:rsidRPr="00B82CC7">
        <w:t xml:space="preserve">) </w:t>
      </w:r>
    </w:p>
    <w:p w14:paraId="490D1850" w14:textId="6F3FBD39" w:rsidR="00073E0E" w:rsidRPr="00073E0E" w:rsidRDefault="00073E0E" w:rsidP="00073E0E">
      <w:pPr>
        <w:pStyle w:val="Odlomakpopisa"/>
        <w:numPr>
          <w:ilvl w:val="2"/>
          <w:numId w:val="9"/>
        </w:numPr>
        <w:ind w:left="993"/>
      </w:pPr>
      <w:r w:rsidRPr="00073E0E">
        <w:t xml:space="preserve">osoba sa minimalno visokom stručnom spremom odnosno završenim preddiplomskim i diplomskim sveučilišnim studijem ili integriranim preddiplomskim </w:t>
      </w:r>
      <w:r w:rsidRPr="00073E0E">
        <w:lastRenderedPageBreak/>
        <w:t xml:space="preserve">i diplomskim sveučilišnim studijem ili specijalističkim diplomskim stručnim studijem </w:t>
      </w:r>
      <w:r w:rsidR="00C26F59">
        <w:t xml:space="preserve">iz područja </w:t>
      </w:r>
      <w:r w:rsidRPr="00073E0E">
        <w:t xml:space="preserve">(najmanje 300 ECT bodova) </w:t>
      </w:r>
    </w:p>
    <w:p w14:paraId="1AE1A8DB" w14:textId="77777777" w:rsidR="00A163A9" w:rsidRPr="00B82CC7" w:rsidRDefault="00A163A9" w:rsidP="00A163A9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993"/>
      </w:pPr>
      <w:r w:rsidRPr="00B82CC7">
        <w:t>Minimalno 2 projekta u provođenju i izradi IT okruženja iz područja distribuiranih tehnologija.</w:t>
      </w:r>
    </w:p>
    <w:p w14:paraId="5E17AA1B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</w:pPr>
    </w:p>
    <w:p w14:paraId="4CE5B1C3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</w:pPr>
      <w:r w:rsidRPr="00B82CC7">
        <w:t>Ponuditelj mora dostaviti:</w:t>
      </w:r>
    </w:p>
    <w:p w14:paraId="22E16B85" w14:textId="0865D6D2" w:rsidR="00A163A9" w:rsidRDefault="00A163A9" w:rsidP="00A163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</w:pPr>
      <w:r w:rsidRPr="00B82CC7">
        <w:t xml:space="preserve">Izjavu o nazivu korištene IT </w:t>
      </w:r>
      <w:proofErr w:type="spellStart"/>
      <w:r w:rsidRPr="00B82CC7">
        <w:t>blockhain</w:t>
      </w:r>
      <w:proofErr w:type="spellEnd"/>
      <w:r w:rsidRPr="00B82CC7">
        <w:t xml:space="preserve"> platforme</w:t>
      </w:r>
    </w:p>
    <w:p w14:paraId="5DD5058A" w14:textId="38BCBF53" w:rsidR="00073E0E" w:rsidRPr="00073E0E" w:rsidRDefault="00073E0E" w:rsidP="00073E0E">
      <w:pPr>
        <w:pStyle w:val="Odlomakpopisa"/>
        <w:numPr>
          <w:ilvl w:val="0"/>
          <w:numId w:val="1"/>
        </w:numPr>
      </w:pPr>
      <w:r w:rsidRPr="00073E0E">
        <w:t>Potvrdu o odrađena minimalno 2 referentna projekta iz područja distribuiranih tehnologija (</w:t>
      </w:r>
      <w:proofErr w:type="spellStart"/>
      <w:r w:rsidRPr="00073E0E">
        <w:t>blockchain</w:t>
      </w:r>
      <w:proofErr w:type="spellEnd"/>
      <w:r w:rsidRPr="00073E0E">
        <w:t xml:space="preserve">, </w:t>
      </w:r>
      <w:proofErr w:type="spellStart"/>
      <w:r w:rsidRPr="00073E0E">
        <w:t>distributed</w:t>
      </w:r>
      <w:proofErr w:type="spellEnd"/>
      <w:r w:rsidRPr="00073E0E">
        <w:t xml:space="preserve"> </w:t>
      </w:r>
      <w:proofErr w:type="spellStart"/>
      <w:r w:rsidRPr="00073E0E">
        <w:t>ledger</w:t>
      </w:r>
      <w:proofErr w:type="spellEnd"/>
      <w:r w:rsidRPr="00073E0E">
        <w:t>)  ( dokazuje se potvrdom o izvršenom ugovoru izdanom od naručitelja projekta)</w:t>
      </w:r>
    </w:p>
    <w:p w14:paraId="74B37D37" w14:textId="77777777" w:rsidR="00A163A9" w:rsidRPr="00B82CC7" w:rsidRDefault="00A163A9" w:rsidP="00A163A9">
      <w:pPr>
        <w:spacing w:after="120"/>
        <w:jc w:val="both"/>
      </w:pPr>
    </w:p>
    <w:p w14:paraId="24D78A0A" w14:textId="2186449C" w:rsidR="00A163A9" w:rsidRPr="00B82CC7" w:rsidRDefault="00A163A9" w:rsidP="00A163A9">
      <w:pPr>
        <w:rPr>
          <w:b/>
        </w:rPr>
      </w:pPr>
      <w:bookmarkStart w:id="1" w:name="_GoBack"/>
      <w:bookmarkEnd w:id="1"/>
    </w:p>
    <w:p w14:paraId="7BD75A33" w14:textId="77777777" w:rsidR="00A163A9" w:rsidRPr="00B82CC7" w:rsidRDefault="00A163A9" w:rsidP="00A163A9">
      <w:pPr>
        <w:rPr>
          <w:b/>
        </w:rPr>
      </w:pPr>
    </w:p>
    <w:p w14:paraId="0FAC5C0E" w14:textId="77777777" w:rsidR="00A163A9" w:rsidRPr="00B82CC7" w:rsidRDefault="00A163A9" w:rsidP="00A163A9">
      <w:pPr>
        <w:rPr>
          <w:b/>
        </w:rPr>
      </w:pPr>
      <w:r w:rsidRPr="00B82CC7">
        <w:rPr>
          <w:b/>
        </w:rPr>
        <w:t>ROK OBAVLJANJA USLUGE</w:t>
      </w:r>
    </w:p>
    <w:p w14:paraId="62542C92" w14:textId="77777777" w:rsidR="00A163A9" w:rsidRPr="00B82CC7" w:rsidRDefault="00A163A9" w:rsidP="00A163A9">
      <w:pPr>
        <w:rPr>
          <w:b/>
        </w:rPr>
      </w:pPr>
    </w:p>
    <w:p w14:paraId="523ED2AD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</w:pPr>
    </w:p>
    <w:tbl>
      <w:tblPr>
        <w:tblW w:w="9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96"/>
        <w:gridCol w:w="3771"/>
        <w:gridCol w:w="1452"/>
      </w:tblGrid>
      <w:tr w:rsidR="00A163A9" w:rsidRPr="00B82CC7" w14:paraId="00D4414A" w14:textId="77777777" w:rsidTr="00D241BC">
        <w:tc>
          <w:tcPr>
            <w:tcW w:w="3796" w:type="dxa"/>
            <w:shd w:val="clear" w:color="auto" w:fill="D9D9D9"/>
          </w:tcPr>
          <w:p w14:paraId="4F25176E" w14:textId="77777777" w:rsidR="00A163A9" w:rsidRPr="00B82CC7" w:rsidRDefault="00A163A9" w:rsidP="00D24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both"/>
              <w:rPr>
                <w:b/>
              </w:rPr>
            </w:pPr>
            <w:r w:rsidRPr="00B82CC7">
              <w:rPr>
                <w:b/>
              </w:rPr>
              <w:t>Aktivnost</w:t>
            </w:r>
          </w:p>
        </w:tc>
        <w:tc>
          <w:tcPr>
            <w:tcW w:w="3771" w:type="dxa"/>
            <w:shd w:val="clear" w:color="auto" w:fill="D9D9D9"/>
          </w:tcPr>
          <w:p w14:paraId="5D00B5F8" w14:textId="77777777" w:rsidR="00A163A9" w:rsidRPr="00B82CC7" w:rsidRDefault="00A163A9" w:rsidP="00D24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both"/>
              <w:rPr>
                <w:b/>
              </w:rPr>
            </w:pPr>
            <w:r w:rsidRPr="00B82CC7">
              <w:rPr>
                <w:b/>
              </w:rPr>
              <w:t>Isporuka</w:t>
            </w:r>
          </w:p>
        </w:tc>
        <w:tc>
          <w:tcPr>
            <w:tcW w:w="1452" w:type="dxa"/>
            <w:shd w:val="clear" w:color="auto" w:fill="D9D9D9"/>
          </w:tcPr>
          <w:p w14:paraId="7F51D138" w14:textId="77777777" w:rsidR="00A163A9" w:rsidRPr="00B82CC7" w:rsidRDefault="00A163A9" w:rsidP="00D24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both"/>
              <w:rPr>
                <w:b/>
              </w:rPr>
            </w:pPr>
            <w:r w:rsidRPr="00B82CC7">
              <w:rPr>
                <w:b/>
              </w:rPr>
              <w:t>Rok</w:t>
            </w:r>
          </w:p>
        </w:tc>
      </w:tr>
      <w:tr w:rsidR="00A163A9" w:rsidRPr="00B82CC7" w14:paraId="25D300FC" w14:textId="77777777" w:rsidTr="00D241BC">
        <w:tc>
          <w:tcPr>
            <w:tcW w:w="3796" w:type="dxa"/>
          </w:tcPr>
          <w:p w14:paraId="69D975BE" w14:textId="77777777" w:rsidR="00A163A9" w:rsidRPr="00B82CC7" w:rsidRDefault="00A163A9" w:rsidP="00D24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CC7">
              <w:t xml:space="preserve">Pilot projekt - </w:t>
            </w:r>
            <w:proofErr w:type="spellStart"/>
            <w:r w:rsidRPr="00B82CC7">
              <w:t>Blockchain</w:t>
            </w:r>
            <w:proofErr w:type="spellEnd"/>
          </w:p>
          <w:p w14:paraId="5686ED43" w14:textId="77777777" w:rsidR="00A163A9" w:rsidRPr="00B82CC7" w:rsidRDefault="00A163A9" w:rsidP="00D24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both"/>
            </w:pPr>
          </w:p>
        </w:tc>
        <w:tc>
          <w:tcPr>
            <w:tcW w:w="3771" w:type="dxa"/>
          </w:tcPr>
          <w:p w14:paraId="11491695" w14:textId="77777777" w:rsidR="00A163A9" w:rsidRPr="00B82CC7" w:rsidRDefault="00A163A9" w:rsidP="00D241B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</w:pPr>
            <w:r w:rsidRPr="00B82CC7">
              <w:t>Dokument sa rezultatima pilota i s prijedlozima za implementaciju u Republici Hrvatskoj koji se odnose na procese usko vezane na djelatnost Naručitelja</w:t>
            </w:r>
          </w:p>
          <w:p w14:paraId="3BF4138B" w14:textId="77777777" w:rsidR="00A163A9" w:rsidRPr="00B82CC7" w:rsidRDefault="00A163A9" w:rsidP="00D241B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both"/>
            </w:pPr>
            <w:r w:rsidRPr="00B82CC7">
              <w:t>Izrada studije isplativosti (ROI) i ukupnog troška korištenja (TCO)  na osnovu provedenih aktivnosti tijekom provedbe projekta, a koja uključuje:</w:t>
            </w:r>
          </w:p>
          <w:p w14:paraId="1D9E84EE" w14:textId="4A357D53" w:rsidR="00A163A9" w:rsidRPr="00B82CC7" w:rsidRDefault="00A163A9" w:rsidP="00FA3D13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</w:pPr>
            <w:r w:rsidRPr="00B82CC7">
              <w:t>Potrebna ulaganja za provedbu projekta</w:t>
            </w:r>
            <w:r w:rsidR="00FA3D13">
              <w:t xml:space="preserve"> </w:t>
            </w:r>
            <w:r w:rsidR="00FA3D13" w:rsidRPr="00FA3D13">
              <w:t>potpune implementacije Centralnog repozitorija</w:t>
            </w:r>
            <w:r w:rsidR="00FA3D13">
              <w:t xml:space="preserve"> </w:t>
            </w:r>
            <w:sdt>
              <w:sdtPr>
                <w:tag w:val="goog_rdk_80"/>
                <w:id w:val="-209186357"/>
              </w:sdtPr>
              <w:sdtEndPr/>
              <w:sdtContent>
                <w:r w:rsidRPr="00B82CC7">
                  <w:t xml:space="preserve"> </w:t>
                </w:r>
              </w:sdtContent>
            </w:sdt>
          </w:p>
          <w:p w14:paraId="655E523C" w14:textId="77777777" w:rsidR="00A163A9" w:rsidRPr="00B82CC7" w:rsidRDefault="00A163A9" w:rsidP="00FA3D13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</w:pPr>
            <w:r w:rsidRPr="00B82CC7">
              <w:t xml:space="preserve">Direktne i indirektne koristi od implementacije </w:t>
            </w:r>
            <w:sdt>
              <w:sdtPr>
                <w:tag w:val="goog_rdk_81"/>
                <w:id w:val="-637185202"/>
              </w:sdtPr>
              <w:sdtEndPr/>
              <w:sdtContent/>
            </w:sdt>
            <w:proofErr w:type="spellStart"/>
            <w:r w:rsidRPr="00B82CC7">
              <w:t>blockchaina</w:t>
            </w:r>
            <w:proofErr w:type="spellEnd"/>
          </w:p>
          <w:p w14:paraId="6E85B557" w14:textId="2EB9E94C" w:rsidR="00A163A9" w:rsidRPr="00B82CC7" w:rsidRDefault="00A163A9" w:rsidP="00FA3D13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</w:pPr>
            <w:r w:rsidRPr="00B82CC7">
              <w:t>Vrijeme potrebno za implementaciju projekta</w:t>
            </w:r>
            <w:r w:rsidR="00FA3D13">
              <w:t xml:space="preserve"> </w:t>
            </w:r>
            <w:r w:rsidR="00FA3D13" w:rsidRPr="00FA3D13">
              <w:t>implementacije Centralnog  repozitorija</w:t>
            </w:r>
            <w:r w:rsidR="00FA3D13">
              <w:t xml:space="preserve"> </w:t>
            </w:r>
            <w:r w:rsidR="00FA3D13" w:rsidRPr="00FA3D13">
              <w:t>za      ostale domene podataka</w:t>
            </w:r>
            <w:r w:rsidR="00FA3D13">
              <w:t xml:space="preserve"> </w:t>
            </w:r>
            <w:sdt>
              <w:sdtPr>
                <w:tag w:val="goog_rdk_82"/>
                <w:id w:val="211003001"/>
                <w:showingPlcHdr/>
              </w:sdtPr>
              <w:sdtEndPr/>
              <w:sdtContent>
                <w:r w:rsidR="00FA3D13">
                  <w:t xml:space="preserve">     </w:t>
                </w:r>
              </w:sdtContent>
            </w:sdt>
            <w:r w:rsidRPr="00B82CC7">
              <w:t xml:space="preserve"> </w:t>
            </w:r>
          </w:p>
          <w:p w14:paraId="1A8AB9E0" w14:textId="77777777" w:rsidR="00A163A9" w:rsidRPr="00B82CC7" w:rsidRDefault="00A163A9" w:rsidP="00D24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both"/>
            </w:pPr>
            <w:bookmarkStart w:id="2" w:name="_heading=h.30j0zll" w:colFirst="0" w:colLast="0"/>
            <w:bookmarkEnd w:id="2"/>
          </w:p>
        </w:tc>
        <w:tc>
          <w:tcPr>
            <w:tcW w:w="1452" w:type="dxa"/>
          </w:tcPr>
          <w:p w14:paraId="5709962C" w14:textId="5C8A0271" w:rsidR="00A163A9" w:rsidRPr="00B82CC7" w:rsidRDefault="00A163A9" w:rsidP="00D24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both"/>
            </w:pPr>
            <w:r w:rsidRPr="008F28C5">
              <w:t xml:space="preserve">Maksimalno </w:t>
            </w:r>
            <w:sdt>
              <w:sdtPr>
                <w:tag w:val="goog_rdk_85"/>
                <w:id w:val="-1850940464"/>
              </w:sdtPr>
              <w:sdtEndPr/>
              <w:sdtContent/>
            </w:sdt>
            <w:r w:rsidR="00FA3D13">
              <w:t>8</w:t>
            </w:r>
            <w:r w:rsidRPr="00B82CC7">
              <w:t xml:space="preserve"> tjedana od uvođenja u posao</w:t>
            </w:r>
          </w:p>
        </w:tc>
      </w:tr>
    </w:tbl>
    <w:p w14:paraId="2AD985B6" w14:textId="77777777" w:rsidR="00A163A9" w:rsidRPr="00B82CC7" w:rsidRDefault="00A163A9" w:rsidP="00A163A9">
      <w:pPr>
        <w:pBdr>
          <w:top w:val="nil"/>
          <w:left w:val="nil"/>
          <w:bottom w:val="nil"/>
          <w:right w:val="nil"/>
          <w:between w:val="nil"/>
        </w:pBdr>
        <w:spacing w:after="80"/>
        <w:jc w:val="both"/>
      </w:pPr>
    </w:p>
    <w:p w14:paraId="3369024F" w14:textId="77777777" w:rsidR="00C03DD9" w:rsidRDefault="009A599A"/>
    <w:sectPr w:rsidR="00C03DD9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E7026" w14:textId="77777777" w:rsidR="0007769A" w:rsidRDefault="00D0625E">
      <w:r>
        <w:separator/>
      </w:r>
    </w:p>
  </w:endnote>
  <w:endnote w:type="continuationSeparator" w:id="0">
    <w:p w14:paraId="33471394" w14:textId="77777777" w:rsidR="0007769A" w:rsidRDefault="00D0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DABC5" w14:textId="77777777" w:rsidR="0007769A" w:rsidRDefault="00D0625E">
      <w:r>
        <w:separator/>
      </w:r>
    </w:p>
  </w:footnote>
  <w:footnote w:type="continuationSeparator" w:id="0">
    <w:p w14:paraId="13888765" w14:textId="77777777" w:rsidR="0007769A" w:rsidRDefault="00D06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58127" w14:textId="77777777" w:rsidR="00FF6111" w:rsidRDefault="009A59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C1D2B"/>
    <w:multiLevelType w:val="multilevel"/>
    <w:tmpl w:val="82382E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B25A7A"/>
    <w:multiLevelType w:val="multilevel"/>
    <w:tmpl w:val="87B6B650"/>
    <w:lvl w:ilvl="0">
      <w:start w:val="1"/>
      <w:numFmt w:val="bullet"/>
      <w:lvlText w:val="−"/>
      <w:lvlJc w:val="left"/>
      <w:pPr>
        <w:ind w:left="644" w:hanging="357"/>
      </w:pPr>
      <w:rPr>
        <w:rFonts w:ascii="Arial" w:eastAsia="Arial" w:hAnsi="Arial" w:cs="Arial"/>
        <w:b w:val="0"/>
        <w:color w:val="000000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79562C"/>
    <w:multiLevelType w:val="multilevel"/>
    <w:tmpl w:val="1A6C121C"/>
    <w:lvl w:ilvl="0">
      <w:start w:val="1"/>
      <w:numFmt w:val="bullet"/>
      <w:pStyle w:val="Grafikeoznake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6E5934"/>
    <w:multiLevelType w:val="hybridMultilevel"/>
    <w:tmpl w:val="F78A176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45213E5"/>
    <w:multiLevelType w:val="multilevel"/>
    <w:tmpl w:val="D646FB2A"/>
    <w:lvl w:ilvl="0">
      <w:start w:val="1"/>
      <w:numFmt w:val="bullet"/>
      <w:lvlText w:val="−"/>
      <w:lvlJc w:val="left"/>
      <w:pPr>
        <w:ind w:left="644" w:hanging="357"/>
      </w:pPr>
      <w:rPr>
        <w:rFonts w:ascii="Arial" w:eastAsia="Arial" w:hAnsi="Arial" w:cs="Arial"/>
        <w:b w:val="0"/>
        <w:color w:val="000000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89B791A"/>
    <w:multiLevelType w:val="multilevel"/>
    <w:tmpl w:val="33B4E3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60A5524"/>
    <w:multiLevelType w:val="multilevel"/>
    <w:tmpl w:val="36F606C0"/>
    <w:lvl w:ilvl="0">
      <w:start w:val="1"/>
      <w:numFmt w:val="bullet"/>
      <w:lvlText w:val="−"/>
      <w:lvlJc w:val="left"/>
      <w:pPr>
        <w:ind w:left="644" w:hanging="357"/>
      </w:pPr>
      <w:rPr>
        <w:rFonts w:ascii="Arial" w:eastAsia="Arial" w:hAnsi="Arial" w:cs="Arial"/>
        <w:b w:val="0"/>
        <w:color w:val="000000"/>
      </w:rPr>
    </w:lvl>
    <w:lvl w:ilvl="1">
      <w:start w:val="1"/>
      <w:numFmt w:val="bullet"/>
      <w:lvlText w:val="●"/>
      <w:lvlJc w:val="left"/>
      <w:pPr>
        <w:ind w:left="1298" w:hanging="359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0A2C68"/>
    <w:multiLevelType w:val="hybridMultilevel"/>
    <w:tmpl w:val="849AAA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02121"/>
    <w:multiLevelType w:val="hybridMultilevel"/>
    <w:tmpl w:val="6114A656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F49707D"/>
    <w:multiLevelType w:val="hybridMultilevel"/>
    <w:tmpl w:val="93D4D208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49E5606"/>
    <w:multiLevelType w:val="multilevel"/>
    <w:tmpl w:val="E7040C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Naslov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Naslov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FC94209"/>
    <w:multiLevelType w:val="hybridMultilevel"/>
    <w:tmpl w:val="04E409A6"/>
    <w:lvl w:ilvl="0" w:tplc="041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10"/>
  </w:num>
  <w:num w:numId="7">
    <w:abstractNumId w:val="7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45"/>
    <w:rsid w:val="000376D1"/>
    <w:rsid w:val="00073E0E"/>
    <w:rsid w:val="0007769A"/>
    <w:rsid w:val="000D6C8C"/>
    <w:rsid w:val="004955D4"/>
    <w:rsid w:val="005472F2"/>
    <w:rsid w:val="006268C7"/>
    <w:rsid w:val="00890045"/>
    <w:rsid w:val="009A599A"/>
    <w:rsid w:val="009D1405"/>
    <w:rsid w:val="00A163A9"/>
    <w:rsid w:val="00AB3F15"/>
    <w:rsid w:val="00C03806"/>
    <w:rsid w:val="00C26F59"/>
    <w:rsid w:val="00D0625E"/>
    <w:rsid w:val="00F40CF2"/>
    <w:rsid w:val="00FA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24DB"/>
  <w15:chartTrackingRefBased/>
  <w15:docId w15:val="{5879DD96-10CA-45A7-9D9A-3752A530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163A9"/>
    <w:pPr>
      <w:spacing w:after="0" w:line="240" w:lineRule="auto"/>
    </w:pPr>
    <w:rPr>
      <w:rFonts w:ascii="Arial" w:eastAsia="Arial" w:hAnsi="Arial" w:cs="Arial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163A9"/>
    <w:pPr>
      <w:keepNext/>
      <w:numPr>
        <w:ilvl w:val="1"/>
        <w:numId w:val="6"/>
      </w:numPr>
      <w:spacing w:after="120"/>
      <w:outlineLvl w:val="1"/>
    </w:pPr>
    <w:rPr>
      <w:b/>
      <w:color w:val="92D400"/>
      <w:sz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163A9"/>
    <w:pPr>
      <w:keepNext/>
      <w:numPr>
        <w:ilvl w:val="2"/>
        <w:numId w:val="6"/>
      </w:numPr>
      <w:spacing w:before="120" w:after="60"/>
      <w:outlineLvl w:val="2"/>
    </w:pPr>
    <w:rPr>
      <w:b/>
      <w:i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semiHidden/>
    <w:rsid w:val="00A163A9"/>
    <w:rPr>
      <w:rFonts w:ascii="Arial" w:eastAsia="Arial" w:hAnsi="Arial" w:cs="Arial"/>
      <w:b/>
      <w:color w:val="92D400"/>
      <w:sz w:val="24"/>
      <w:lang w:val="en-US"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163A9"/>
    <w:rPr>
      <w:rFonts w:ascii="Arial" w:eastAsia="Arial" w:hAnsi="Arial" w:cs="Arial"/>
      <w:b/>
      <w:i/>
      <w:lang w:val="en-US" w:eastAsia="hr-HR"/>
    </w:rPr>
  </w:style>
  <w:style w:type="paragraph" w:styleId="Grafikeoznake">
    <w:name w:val="List Bullet"/>
    <w:basedOn w:val="Normal"/>
    <w:uiPriority w:val="99"/>
    <w:semiHidden/>
    <w:unhideWhenUsed/>
    <w:rsid w:val="00A163A9"/>
    <w:pPr>
      <w:numPr>
        <w:numId w:val="4"/>
      </w:numPr>
      <w:contextualSpacing/>
    </w:pPr>
  </w:style>
  <w:style w:type="paragraph" w:styleId="Odlomakpopisa">
    <w:name w:val="List Paragraph"/>
    <w:basedOn w:val="Normal"/>
    <w:uiPriority w:val="34"/>
    <w:qFormat/>
    <w:rsid w:val="00073E0E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6268C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268C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268C7"/>
    <w:rPr>
      <w:rFonts w:ascii="Arial" w:eastAsia="Arial" w:hAnsi="Arial" w:cs="Arial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268C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268C7"/>
    <w:rPr>
      <w:rFonts w:ascii="Arial" w:eastAsia="Arial" w:hAnsi="Arial" w:cs="Arial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268C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268C7"/>
    <w:rPr>
      <w:rFonts w:ascii="Segoe UI" w:eastAsia="Arial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Ileš</dc:creator>
  <cp:keywords/>
  <dc:description/>
  <cp:lastModifiedBy>Davor Ileš</cp:lastModifiedBy>
  <cp:revision>7</cp:revision>
  <dcterms:created xsi:type="dcterms:W3CDTF">2019-10-15T11:53:00Z</dcterms:created>
  <dcterms:modified xsi:type="dcterms:W3CDTF">2019-10-18T13:33:00Z</dcterms:modified>
</cp:coreProperties>
</file>