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D9" w:rsidRDefault="00832D54"/>
    <w:p w:rsidR="005043EC" w:rsidRDefault="005043EC"/>
    <w:p w:rsidR="00CD76E8" w:rsidRDefault="00CD76E8" w:rsidP="00DA58D2">
      <w:pPr>
        <w:pStyle w:val="NoSpacing"/>
        <w:jc w:val="center"/>
        <w:rPr>
          <w:rFonts w:ascii="Arial" w:hAnsi="Arial" w:cs="Arial"/>
        </w:rPr>
      </w:pPr>
      <w:r w:rsidRPr="00CD76E8">
        <w:rPr>
          <w:rFonts w:ascii="Arial" w:hAnsi="Arial" w:cs="Arial"/>
        </w:rPr>
        <w:t>Publikacije</w:t>
      </w:r>
      <w:r w:rsidR="00DA58D2">
        <w:rPr>
          <w:rFonts w:ascii="Arial" w:hAnsi="Arial" w:cs="Arial"/>
        </w:rPr>
        <w:t xml:space="preserve"> Centra za zaštitu bilja</w:t>
      </w:r>
    </w:p>
    <w:p w:rsidR="00DA58D2" w:rsidRDefault="00DA58D2" w:rsidP="00CD76E8">
      <w:pPr>
        <w:pStyle w:val="NoSpacing"/>
        <w:jc w:val="both"/>
        <w:rPr>
          <w:rFonts w:ascii="Arial" w:hAnsi="Arial" w:cs="Arial"/>
        </w:rPr>
      </w:pPr>
    </w:p>
    <w:tbl>
      <w:tblPr>
        <w:tblW w:w="9576" w:type="dxa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1"/>
        <w:gridCol w:w="2655"/>
      </w:tblGrid>
      <w:tr w:rsidR="00CD76E8" w:rsidRPr="00CD76E8" w:rsidTr="00CD76E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7F7F7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D65FBC" w:rsidP="00CD7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</w:t>
            </w:r>
            <w:r w:rsidR="00CD76E8" w:rsidRPr="00CD76E8">
              <w:rPr>
                <w:rFonts w:ascii="Arial" w:eastAsia="Times New Roman" w:hAnsi="Arial" w:cs="Arial"/>
                <w:b/>
                <w:bCs/>
                <w:lang w:eastAsia="hr-HR"/>
              </w:rPr>
              <w:t>aziv publikacije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7F7F7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lang w:eastAsia="hr-HR"/>
              </w:rPr>
            </w:pPr>
            <w:r w:rsidRPr="00CD76E8">
              <w:rPr>
                <w:rFonts w:ascii="Arial" w:eastAsia="Times New Roman" w:hAnsi="Arial" w:cs="Arial"/>
                <w:b/>
                <w:bCs/>
                <w:color w:val="666666"/>
                <w:lang w:eastAsia="hr-HR"/>
              </w:rPr>
              <w:t>PDF</w:t>
            </w:r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>Monografija povodom 100 godina Zavoda za zaštitu bilja 1909.-2009.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6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Azijska strizibuba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Anoplophora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chinensis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(Forster, 1771)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7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Zlatna žutica vinove loze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Flavescence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dorée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8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Crvena palmina pipa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Rhynchophorus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ferrugineus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(Olivier, 1790) i palmin drvotoč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Paysandisia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archon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Burmeister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, 1880)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9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>Virus pjegavosti i venuća rajčice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Tomato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spotted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wilt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virus – TSWV) i virus nekrotične pjegavosti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vodenike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Impatiens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necrotic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spot virus – INSV) – biljni virusi koji prijete proizvodnji povrća, ukrasnog i industrijskog bilja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0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Octena mušica ploda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Drosophila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suzukii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Matsumura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, 1931)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1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Smeđa trulež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koštičavih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voćaka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Monilinia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fructicola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(G.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Winter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)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Honey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2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Narančin trnoviti štitasti moljac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Aleurocanthus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spiniferus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Quaintance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1903)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Hemiptera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Aleyrodidae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Aleyrodinae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3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Brošura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Rhynchophorus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ferrugineus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(Olivier, 1790) – crvena palmina pipa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4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Krumpirovi buhači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Epitrix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cucumeris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Harris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, 1851),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Epitrix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similaris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Gentner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, 1944),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Epitrix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tuberis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Gentner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, 1944)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5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Ralstonia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solanacearum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(Smith)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Yabuuchi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et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al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. – uzročnik smeđe truleži gomolja krumpira i bakterijskog venuća rajčice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6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Južnoamerički moljac rajčice – </w:t>
            </w:r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Tuta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absoluta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Povolny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, 1994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Lepidoptera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: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Gelechiidae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7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Rak krumpira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Synchytrium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endobioticum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Schilbersky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)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Percival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8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Venuće i sušenje drvenastog bilja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Phytophthora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ramorum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Werres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, de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Cock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&amp; Man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‘t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Veld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19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Smolasti rak bora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Gibberella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circinata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Nirenberg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&amp;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O’Donnell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0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lastRenderedPageBreak/>
              <w:t>Invazivne strane korovne vrste u Republici Hrvatskoj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1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Zlatnožuta krumpirova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cistolika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nematoda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Globodera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rostochiensis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Wollenweber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, 1923) i blijedožuta krumpirova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cistolika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nematoda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–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Globodera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pallida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(Stone, 1973)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2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>Propadanje kruške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3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>Gospodarski značajni virusi vinove loze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4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>Proliferacija jabuke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5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>Brzo sušenje masline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6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>Bakterijski rak kivija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7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  <w:tr w:rsidR="00CD76E8" w:rsidRPr="00CD76E8" w:rsidTr="00CD76E8">
        <w:trPr>
          <w:tblCellSpacing w:w="15" w:type="dxa"/>
        </w:trPr>
        <w:tc>
          <w:tcPr>
            <w:tcW w:w="68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CD76E8" w:rsidP="00CD76E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D76E8">
              <w:rPr>
                <w:rFonts w:ascii="Arial" w:eastAsia="Times New Roman" w:hAnsi="Arial" w:cs="Arial"/>
                <w:lang w:eastAsia="hr-HR"/>
              </w:rPr>
              <w:t xml:space="preserve">Brošura Japanski cvjetni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trips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– 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Thrips</w:t>
            </w:r>
            <w:proofErr w:type="spellEnd"/>
            <w:r w:rsidRPr="00063EBB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proofErr w:type="spellStart"/>
            <w:r w:rsidRPr="00063EBB">
              <w:rPr>
                <w:rFonts w:ascii="Arial" w:eastAsia="Times New Roman" w:hAnsi="Arial" w:cs="Arial"/>
                <w:i/>
                <w:lang w:eastAsia="hr-HR"/>
              </w:rPr>
              <w:t>setosus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Moulton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, 1928 (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Thysanoptera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 xml:space="preserve">: </w:t>
            </w:r>
            <w:proofErr w:type="spellStart"/>
            <w:r w:rsidRPr="00CD76E8">
              <w:rPr>
                <w:rFonts w:ascii="Arial" w:eastAsia="Times New Roman" w:hAnsi="Arial" w:cs="Arial"/>
                <w:lang w:eastAsia="hr-HR"/>
              </w:rPr>
              <w:t>Thripidae</w:t>
            </w:r>
            <w:proofErr w:type="spellEnd"/>
            <w:r w:rsidRPr="00CD76E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D76E8" w:rsidRPr="00CD76E8" w:rsidRDefault="00832D54" w:rsidP="00CD7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</w:pPr>
            <w:hyperlink r:id="rId28" w:history="1">
              <w:r w:rsidR="00CD76E8" w:rsidRPr="00CD76E8">
                <w:rPr>
                  <w:rFonts w:ascii="Arial" w:eastAsia="Times New Roman" w:hAnsi="Arial" w:cs="Arial"/>
                  <w:color w:val="8CB05B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Preuzmi</w:t>
              </w:r>
            </w:hyperlink>
          </w:p>
        </w:tc>
      </w:tr>
    </w:tbl>
    <w:p w:rsidR="005043EC" w:rsidRDefault="005043EC"/>
    <w:p w:rsidR="005043EC" w:rsidRDefault="005043EC"/>
    <w:p w:rsidR="005043EC" w:rsidRDefault="005043EC"/>
    <w:p w:rsidR="005043EC" w:rsidRDefault="005043EC"/>
    <w:p w:rsidR="005043EC" w:rsidRDefault="005043EC"/>
    <w:p w:rsidR="005043EC" w:rsidRDefault="005043EC">
      <w:bookmarkStart w:id="0" w:name="_GoBack"/>
      <w:bookmarkEnd w:id="0"/>
    </w:p>
    <w:p w:rsidR="005043EC" w:rsidRDefault="005043EC"/>
    <w:p w:rsidR="005043EC" w:rsidRDefault="005043EC"/>
    <w:p w:rsidR="005043EC" w:rsidRDefault="005043EC"/>
    <w:p w:rsidR="005043EC" w:rsidRDefault="005043EC"/>
    <w:p w:rsidR="005043EC" w:rsidRDefault="005043EC"/>
    <w:p w:rsidR="005043EC" w:rsidRDefault="005043EC"/>
    <w:sectPr w:rsidR="005043EC" w:rsidSect="005043EC">
      <w:headerReference w:type="first" r:id="rId29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54" w:rsidRDefault="00832D54" w:rsidP="005043EC">
      <w:pPr>
        <w:spacing w:after="0" w:line="240" w:lineRule="auto"/>
      </w:pPr>
      <w:r>
        <w:separator/>
      </w:r>
    </w:p>
  </w:endnote>
  <w:endnote w:type="continuationSeparator" w:id="0">
    <w:p w:rsidR="00832D54" w:rsidRDefault="00832D54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54" w:rsidRDefault="00832D54" w:rsidP="005043EC">
      <w:pPr>
        <w:spacing w:after="0" w:line="240" w:lineRule="auto"/>
      </w:pPr>
      <w:r>
        <w:separator/>
      </w:r>
    </w:p>
  </w:footnote>
  <w:footnote w:type="continuationSeparator" w:id="0">
    <w:p w:rsidR="00832D54" w:rsidRDefault="00832D54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010BE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zastita bilja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zastita bilja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10BE5"/>
    <w:rsid w:val="000376D1"/>
    <w:rsid w:val="00063EBB"/>
    <w:rsid w:val="000F5A0C"/>
    <w:rsid w:val="005043EC"/>
    <w:rsid w:val="005472F2"/>
    <w:rsid w:val="00832D54"/>
    <w:rsid w:val="00A970CF"/>
    <w:rsid w:val="00AB3F15"/>
    <w:rsid w:val="00B2169C"/>
    <w:rsid w:val="00B36BDD"/>
    <w:rsid w:val="00CD76E8"/>
    <w:rsid w:val="00D65FBC"/>
    <w:rsid w:val="00DA58D2"/>
    <w:rsid w:val="00E6394C"/>
    <w:rsid w:val="00F40CF2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hs.hr/files/zlatna-zutica-vinove-loze_2014.pdf" TargetMode="External"/><Relationship Id="rId13" Type="http://schemas.openxmlformats.org/officeDocument/2006/relationships/hyperlink" Target="http://www.hcphs.hr/files/narancin-trnoviti-stitasti-moljac.pdf" TargetMode="External"/><Relationship Id="rId18" Type="http://schemas.openxmlformats.org/officeDocument/2006/relationships/hyperlink" Target="http://www.hcphs.hr/files/rak-krumpira.pdf" TargetMode="External"/><Relationship Id="rId26" Type="http://schemas.openxmlformats.org/officeDocument/2006/relationships/hyperlink" Target="http://www.hcphs.hr/files/zzb/brzo-susenje-maslin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cphs.hr/files/invazivne-strane-korovne-vrste.pdf" TargetMode="External"/><Relationship Id="rId7" Type="http://schemas.openxmlformats.org/officeDocument/2006/relationships/hyperlink" Target="http://www.hcphs.hr/files/azijska-strizibuba.pdf" TargetMode="External"/><Relationship Id="rId12" Type="http://schemas.openxmlformats.org/officeDocument/2006/relationships/hyperlink" Target="http://www.hcphs.hr/files/smedja-trulez-kosticavih-vocaka.pdf" TargetMode="External"/><Relationship Id="rId17" Type="http://schemas.openxmlformats.org/officeDocument/2006/relationships/hyperlink" Target="http://www.hcphs.hr/files/JAm-moljac-rajcice-tuta-absoluta-povolny.pdf" TargetMode="External"/><Relationship Id="rId25" Type="http://schemas.openxmlformats.org/officeDocument/2006/relationships/hyperlink" Target="http://www.hcphs.hr/files/proliferacija-jabuk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cphs.hr/files/ralstonia-solanacearum-jelkovic.pdf" TargetMode="External"/><Relationship Id="rId20" Type="http://schemas.openxmlformats.org/officeDocument/2006/relationships/hyperlink" Target="http://www.hcphs.hr/files/smolasti-rak-bora.pd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cphs.hr/files/ZZB_100_godina_210x210mm.pdf" TargetMode="External"/><Relationship Id="rId11" Type="http://schemas.openxmlformats.org/officeDocument/2006/relationships/hyperlink" Target="http://www.hcphs.hr/files/octena-musica-ploda.pdf" TargetMode="External"/><Relationship Id="rId24" Type="http://schemas.openxmlformats.org/officeDocument/2006/relationships/hyperlink" Target="http://www.hcphs.hr/files/virusi-vinove-loz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cphs.hr/files/krumpirovi-buhaci.pdf" TargetMode="External"/><Relationship Id="rId23" Type="http://schemas.openxmlformats.org/officeDocument/2006/relationships/hyperlink" Target="http://www.hcphs.hr/files/propadanje-kruske.pdf" TargetMode="External"/><Relationship Id="rId28" Type="http://schemas.openxmlformats.org/officeDocument/2006/relationships/hyperlink" Target="https://www.hcphs.hr/wp-content/uploads/2018/03/Japanski-cvjetni-trips-Brosura-Simala.pdf" TargetMode="External"/><Relationship Id="rId10" Type="http://schemas.openxmlformats.org/officeDocument/2006/relationships/hyperlink" Target="http://www.hcphs.hr/files/virus-pjegavosti-i-venuca-rajcice.pdf" TargetMode="External"/><Relationship Id="rId19" Type="http://schemas.openxmlformats.org/officeDocument/2006/relationships/hyperlink" Target="http://www.hcphs.hr/files/venuce-susenje-drvenastih-bilja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cphs.hr/files/crvena-palmina-pipa-i-palmin-drvotoc.pdf" TargetMode="External"/><Relationship Id="rId14" Type="http://schemas.openxmlformats.org/officeDocument/2006/relationships/hyperlink" Target="http://www.hcphs.hr/files/crvena-palmina-pipa-i-palmin-drvotoc.pdf" TargetMode="External"/><Relationship Id="rId22" Type="http://schemas.openxmlformats.org/officeDocument/2006/relationships/hyperlink" Target="http://www.hcphs.hr/files/zlatnozuta-krumpirova-cistolika-nematoda.pdf" TargetMode="External"/><Relationship Id="rId27" Type="http://schemas.openxmlformats.org/officeDocument/2006/relationships/hyperlink" Target="http://www.hcphs.hr/files/zzb/bakterijski-rak-kivija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Kristina Gršić</cp:lastModifiedBy>
  <cp:revision>3</cp:revision>
  <dcterms:created xsi:type="dcterms:W3CDTF">2019-03-27T08:03:00Z</dcterms:created>
  <dcterms:modified xsi:type="dcterms:W3CDTF">2019-03-27T10:39:00Z</dcterms:modified>
</cp:coreProperties>
</file>